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gutter="0" w:header="708" w:top="1417" w:footer="708" w:bottom="1417"/>
          <w:pgNumType w:start="1" w:fmt="decimal"/>
          <w:formProt w:val="false"/>
          <w:textDirection w:val="lrTb"/>
          <w:docGrid w:type="default" w:linePitch="100" w:charSpace="0"/>
        </w:sectPr>
      </w:pPr>
    </w:p>
    <w:p>
      <w:pPr>
        <w:pStyle w:val="Heading1"/>
        <w:numPr>
          <w:ilvl w:val="0"/>
          <w:numId w:val="0"/>
        </w:numPr>
        <w:jc w:val="center"/>
        <w:rPr/>
      </w:pPr>
      <w:r>
        <w:rPr/>
      </w:r>
    </w:p>
    <w:p>
      <w:pPr>
        <w:sectPr>
          <w:type w:val="continuous"/>
          <w:pgSz w:w="11906" w:h="16838"/>
          <w:pgMar w:left="1417" w:right="1417" w:gutter="0" w:header="708" w:top="1417" w:footer="708" w:bottom="1417"/>
          <w:formProt w:val="false"/>
          <w:textDirection w:val="lrTb"/>
          <w:docGrid w:type="default" w:linePitch="100" w:charSpace="0"/>
        </w:sectPr>
      </w:pPr>
    </w:p>
    <w:p>
      <w:pPr>
        <w:pStyle w:val="Heading1"/>
        <w:numPr>
          <w:ilvl w:val="0"/>
          <w:numId w:val="0"/>
        </w:numPr>
        <w:ind w:hanging="0" w:left="432"/>
        <w:jc w:val="center"/>
        <w:rPr/>
      </w:pPr>
      <w:bookmarkStart w:id="0" w:name="_Toc220333161"/>
      <w:bookmarkStart w:id="1" w:name="_heading=h.gjdgxs"/>
      <w:bookmarkEnd w:id="1"/>
      <w:r>
        <w:rPr/>
        <w:t>OBAVIJEST O OBRADI OSOBNIH PODATAKA DOBAVLJAČA I POSLOVNIH PARTNERA POLIKLINIKE URO CENTAR</w:t>
      </w:r>
      <w:bookmarkEnd w:id="0"/>
    </w:p>
    <w:p>
      <w:pPr>
        <w:pStyle w:val="Normal"/>
        <w:rPr/>
      </w:pPr>
      <w:r>
        <w:rPr/>
      </w:r>
    </w:p>
    <w:p>
      <w:pPr>
        <w:pStyle w:val="Normal"/>
        <w:rPr/>
      </w:pPr>
      <w:r>
        <w:rPr/>
        <w:t>Zadnji puta ažurirano 2. veljače 2026. godine.</w:t>
      </w:r>
    </w:p>
    <w:p>
      <w:pPr>
        <w:pStyle w:val="Normal"/>
        <w:rPr/>
      </w:pPr>
      <w:r>
        <w:rPr/>
      </w:r>
    </w:p>
    <w:p>
      <w:pPr>
        <w:pStyle w:val="Normal"/>
        <w:rPr/>
      </w:pPr>
      <w:bookmarkStart w:id="2" w:name="_heading=h.30j0zll"/>
      <w:bookmarkEnd w:id="2"/>
      <w:r>
        <w:rPr/>
        <w:t xml:space="preserve">Ova Obavijest o obradi osobnih podataka dobavljača i poslovnih partnera (dalje: „Obavijest“) primjenjuje se na obradu osobnih podataka dobavljača i poslovnih partnera fizičkih osoba i obrta, te predstavnika dobavljača i poslovnih partnera pravnih osoba koju provodi </w:t>
      </w:r>
      <w:r>
        <w:rPr>
          <w:b/>
        </w:rPr>
        <w:t>Poliklinika za urologiju, opću kirurgiju, ortopediju, internu medicinu i ginekologiju Uro centar</w:t>
      </w:r>
      <w:r>
        <w:rPr/>
        <w:t xml:space="preserve">, Zagreb, Ulica Vjekoslava Heinzela 20, OIB: 66095616969, (dalje: „Poliklinika Uro centar“ ili „Voditelj obrade“). </w:t>
      </w:r>
    </w:p>
    <w:p>
      <w:pPr>
        <w:pStyle w:val="Normal"/>
        <w:rPr/>
      </w:pPr>
      <w:r>
        <w:rPr/>
        <w:t xml:space="preserve">Poliklinika Uro centar je voditelj obrade osobnih podataka ispitanika dobavljača i poslovnih partnera, ako su oni fizičke osobe, odnosno njihovih radnika ili drugih predstavnika, ako su dobavljači i poslovni partneri pravne osobe. </w:t>
      </w:r>
    </w:p>
    <w:p>
      <w:pPr>
        <w:pStyle w:val="Normal"/>
        <w:rPr/>
      </w:pPr>
      <w:r>
        <w:rPr/>
        <w:t xml:space="preserve">Poliklinika Uro centar je i članica </w:t>
      </w:r>
      <w:r>
        <w:rPr>
          <w:b/>
          <w:i/>
        </w:rPr>
        <w:t>Arsano Medical Group</w:t>
      </w:r>
      <w:r>
        <w:rPr>
          <w:b/>
        </w:rPr>
        <w:t xml:space="preserve">, </w:t>
      </w:r>
      <w:r>
        <w:rPr/>
        <w:t>najveće grupacije privatnih zdravstvenih ustanova u Hrvatskoj gdje zajedno s drugim poliklinikama, a u odnosu na ispitanike djeluje kao zajednički voditelj obrade (</w:t>
      </w:r>
      <w:hyperlink w:anchor="_S_kim_obrađujemo">
        <w:r>
          <w:rPr>
            <w:rStyle w:val="Style"/>
            <w:color w:val="0563C1"/>
            <w:u w:val="single"/>
          </w:rPr>
          <w:t>pročitajte više u poglavlju 4.</w:t>
        </w:r>
      </w:hyperlink>
      <w:r>
        <w:rPr/>
        <w:t>).</w:t>
      </w:r>
    </w:p>
    <w:p>
      <w:pPr>
        <w:pStyle w:val="Normal"/>
        <w:rPr/>
      </w:pPr>
      <w:r>
        <w:rPr/>
        <w:t>Obavijest se ne primjenjuje na podatke o pravnim osobama niti na podatke u vezi s poslovanjem pravnih osoba.</w:t>
      </w:r>
    </w:p>
    <w:p>
      <w:pPr>
        <w:pStyle w:val="Normal"/>
        <w:rPr/>
      </w:pPr>
      <w:r>
        <w:rPr/>
        <w:t xml:space="preserve">U ovoj Obavijesti opisujemo tko smo mi, koje kategorije osobnih podataka obrađujemo, kako i u koje svrhe ih obrađujemo, na koji način štitimo osobne podatke te koja prava imaju ispitanici u vezi s obradom njihovih osobnih podataka. </w:t>
      </w:r>
    </w:p>
    <w:p>
      <w:pPr>
        <w:pStyle w:val="Normal"/>
        <w:rPr/>
      </w:pPr>
      <w:r>
        <w:rPr/>
        <w:t xml:space="preserve">Za više pitanja u svakom trenutku možete se obratiti i našem službeniku za zaštitu podataka na </w:t>
      </w:r>
      <w:hyperlink r:id="rId8">
        <w:r>
          <w:rPr>
            <w:rStyle w:val="Style"/>
            <w:color w:val="0563C1"/>
            <w:u w:val="single"/>
          </w:rPr>
          <w:t>dpo.poliklinika.urocentar@arsanomedical.com</w:t>
        </w:r>
      </w:hyperlink>
      <w:r>
        <w:rPr/>
        <w:t xml:space="preserve"> ili na adresu našeg sjedišta uz naznaku ˝n/r Službenika za zaštitu podataka˝.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left"/>
        <w:rPr/>
      </w:pPr>
      <w:r>
        <w:rPr/>
      </w:r>
    </w:p>
    <w:p>
      <w:pPr>
        <w:pStyle w:val="Heading1"/>
        <w:rPr/>
      </w:pPr>
      <w:bookmarkStart w:id="3" w:name="_Toc220333162"/>
      <w:r>
        <w:rPr/>
        <w:t>Koje kategorije podataka Poliklinika Uro centar obrađuje?</w:t>
      </w:r>
      <w:bookmarkEnd w:id="3"/>
    </w:p>
    <w:p>
      <w:pPr>
        <w:pStyle w:val="Normal"/>
        <w:rPr/>
      </w:pPr>
      <w:r>
        <w:rPr/>
      </w:r>
    </w:p>
    <w:p>
      <w:pPr>
        <w:pStyle w:val="Normal"/>
        <w:rPr/>
      </w:pPr>
      <w:r>
        <w:rPr/>
        <w:t>Poliklinika Uro centar prikuplja sljedeće kategorije osobnih podataka svojih dobavljača i poslovnih partnera, ovisno o prirodi odnosa s konkretnim Ispitanikom:</w:t>
      </w:r>
    </w:p>
    <w:tbl>
      <w:tblPr>
        <w:tblStyle w:val="a"/>
        <w:tblW w:w="9072" w:type="dxa"/>
        <w:jc w:val="left"/>
        <w:tblInd w:w="-15" w:type="dxa"/>
        <w:tblLayout w:type="fixed"/>
        <w:tblCellMar>
          <w:top w:w="0" w:type="dxa"/>
          <w:left w:w="108" w:type="dxa"/>
          <w:bottom w:w="0" w:type="dxa"/>
          <w:right w:w="108" w:type="dxa"/>
        </w:tblCellMar>
        <w:tblLook w:firstRow="0" w:noVBand="1" w:lastRow="0" w:firstColumn="0" w:lastColumn="0" w:noHBand="0" w:val="0400"/>
      </w:tblPr>
      <w:tblGrid>
        <w:gridCol w:w="3666"/>
        <w:gridCol w:w="5405"/>
      </w:tblGrid>
      <w:tr>
        <w:trPr>
          <w:trHeight w:val="1016"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Identifikacijski podaci  </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Ime, prezime, adresa, OIB, naziv i matični broj obrta, i sl.</w:t>
            </w:r>
          </w:p>
        </w:tc>
      </w:tr>
      <w:tr>
        <w:trPr>
          <w:trHeight w:val="1018"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b/>
              </w:rPr>
              <w:t xml:space="preserve">Kontakt podaci </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Email adresa, broj telefona, i sl.</w:t>
            </w:r>
          </w:p>
        </w:tc>
      </w:tr>
      <w:tr>
        <w:trPr>
          <w:trHeight w:val="1018" w:hRule="atLeast"/>
        </w:trPr>
        <w:tc>
          <w:tcPr>
            <w:tcW w:w="3666"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 xml:space="preserve">Podaci za plaćanje  </w:t>
            </w:r>
          </w:p>
        </w:tc>
        <w:tc>
          <w:tcPr>
            <w:tcW w:w="5405" w:type="dxa"/>
            <w:tcBorders>
              <w:top w:val="single" w:sz="4" w:space="0" w:color="22759E"/>
              <w:left w:val="single" w:sz="4" w:space="0" w:color="22759E"/>
              <w:bottom w:val="single" w:sz="4" w:space="0" w:color="22759E"/>
              <w:right w:val="single" w:sz="4" w:space="0" w:color="22759E"/>
            </w:tcBorders>
            <w:vAlign w:val="center"/>
          </w:tcPr>
          <w:p>
            <w:pPr>
              <w:pStyle w:val="Normal"/>
              <w:widowControl/>
              <w:bidi w:val="0"/>
              <w:spacing w:lineRule="auto" w:line="259" w:before="0" w:after="160"/>
              <w:jc w:val="both"/>
              <w:rPr/>
            </w:pPr>
            <w:r>
              <w:rPr/>
              <w:t>Podaci o broju transakcijskog računa, banci u kojoj je račun otvoren, platnoj sposobnosti i sl.</w:t>
            </w:r>
          </w:p>
        </w:tc>
      </w:tr>
    </w:tbl>
    <w:p>
      <w:pPr>
        <w:pStyle w:val="Normal"/>
        <w:rPr/>
      </w:pPr>
      <w:r>
        <w:rPr/>
      </w:r>
    </w:p>
    <w:p>
      <w:pPr>
        <w:pStyle w:val="Heading1"/>
        <w:rPr/>
      </w:pPr>
      <w:bookmarkStart w:id="4" w:name="_Toc220333163"/>
      <w:r>
        <w:rPr/>
        <w:t>U koje svrhe Poliklinika Uro centar obrađuje osobne podatke dobavljača i poslovnih partnera odnosno njihovih predstavnika?</w:t>
      </w:r>
      <w:bookmarkEnd w:id="4"/>
    </w:p>
    <w:p>
      <w:pPr>
        <w:pStyle w:val="Normal"/>
        <w:rPr/>
      </w:pPr>
      <w:r>
        <w:rPr/>
      </w:r>
    </w:p>
    <w:p>
      <w:pPr>
        <w:pStyle w:val="Normal"/>
        <w:rPr/>
      </w:pPr>
      <w:r>
        <w:rPr/>
        <w:t>Poliklinika Uro centar obrađuje vaše osobne podatke ako poslujete s nama, ako koristite naše internetske stranice ili ako na drugi način komunicirate i ostvarujete poslovnu suradnju s nama.</w:t>
      </w:r>
    </w:p>
    <w:p>
      <w:pPr>
        <w:pStyle w:val="Normal"/>
        <w:rPr/>
      </w:pPr>
      <w:r>
        <w:rPr/>
        <w:t>Obrađujemo vaše osobne podatke prvenstveno, ali ne ograničavajući se, u sljedeće svrhe:</w:t>
      </w:r>
    </w:p>
    <w:p>
      <w:pPr>
        <w:pStyle w:val="Normal"/>
        <w:numPr>
          <w:ilvl w:val="0"/>
          <w:numId w:val="2"/>
        </w:numPr>
        <w:pBdr/>
        <w:rPr>
          <w:rFonts w:cs="Times New Roman"/>
          <w:b/>
          <w:color w:val="000000"/>
        </w:rPr>
      </w:pPr>
      <w:r>
        <w:rPr>
          <w:rFonts w:cs="Times New Roman"/>
          <w:b/>
          <w:color w:val="000000"/>
        </w:rPr>
        <w:t>radi sklapanja i izvršenja ugovora</w:t>
      </w:r>
    </w:p>
    <w:p>
      <w:pPr>
        <w:pStyle w:val="Normal"/>
        <w:rPr/>
      </w:pPr>
      <w:r>
        <w:rPr/>
        <w:t>Poliklinika Uro centar obrađuje osobne podatke odgovornih osoba dobavljača i poslovnih partnera ako oni surađuju s Poliklinikom Uro centar u tom svojstvu. U tom slučaju Poliklinika Uro centar koristi osobne podatke radi isporuke roba, pružanja usluga i izvršenja radova od strane dobavljača i poslovnih partnera. Poliklinika Uro centar također obrađuje osobne podatke odgovornih osoba dobavljača i poslovnih partnera, odnosno njihovih predstavnika ili zaposlenika u administrativne svrhe, primjerice radi komunikacije, slanja faktura ili plaćanja.</w:t>
      </w:r>
    </w:p>
    <w:p>
      <w:pPr>
        <w:pStyle w:val="Normal"/>
        <w:rPr/>
      </w:pPr>
      <w:r>
        <w:rPr/>
        <w:t>Moguće je da će Poliklinika Uro centar koristiti osobne podatke odgovornih osoba dobavljača, poslovnih partnera i njihovih predstavnika ili zaposlenika kako bi komunicirala s njima prije sklapanja ugovora i tijekom trajanja ugovornog odnosa te kako bi odgovorila na pitanja i zahtjeve svojih poslovnih partnera.</w:t>
      </w:r>
    </w:p>
    <w:p>
      <w:pPr>
        <w:pStyle w:val="Normal"/>
        <w:rPr/>
      </w:pPr>
      <w:r>
        <w:rPr/>
        <w:t>U tu   svrhu   Poliklinika   Uro centar  obrađuje   identifikacijske   i   kontakt   podatke odgovornih osoba dobavljača, poslovnih partnera i njihovih predstavnika ili zaposlenika te podatke o plaćanju. Neki od podataka ne smatraju se osobnim već poslovnim podacima.</w:t>
      </w:r>
    </w:p>
    <w:p>
      <w:pPr>
        <w:pStyle w:val="Normal"/>
        <w:rPr/>
      </w:pPr>
      <w:r>
        <w:rPr/>
        <w:t>U slučaju obrade osobnih podataka Poliklinika Uro centar obrađuje iste jer je takva obrada nužna radi sklapanja i izvršavanja ugovora koji Poliklinika Uro centar sklopi s dobavljačima i poslovnim partnerima te kako bi Poliklinika Uro centar poduzela odgovarajuće radnje na njihov zahtjev prije sklapanja samog ugovora.</w:t>
      </w:r>
    </w:p>
    <w:p>
      <w:pPr>
        <w:pStyle w:val="Normal"/>
        <w:numPr>
          <w:ilvl w:val="0"/>
          <w:numId w:val="2"/>
        </w:numPr>
        <w:pBdr/>
        <w:rPr>
          <w:rFonts w:cs="Times New Roman"/>
          <w:b/>
          <w:color w:val="000000"/>
        </w:rPr>
      </w:pPr>
      <w:r>
        <w:rPr>
          <w:rFonts w:cs="Times New Roman"/>
          <w:b/>
          <w:color w:val="000000"/>
        </w:rPr>
        <w:t>radi poštivanja propisa od strane Poliklinike Uro centar</w:t>
      </w:r>
    </w:p>
    <w:p>
      <w:pPr>
        <w:pStyle w:val="Normal"/>
        <w:rPr/>
      </w:pPr>
      <w:r>
        <w:rPr/>
        <w:t>U određenim slučajevima Poliklinika Uro centar će obrađivati osobne podatke odgovornih osoba svojih dobavljača i poslovnih partnera radi poštivanja zakona i drugih propisa, odnosno radi poštivanja pravnih obveza Poliklinike Uro centar kao voditelja obrade. To se posebice odnosi na obveze vezane uz poreze i druga davanja.</w:t>
      </w:r>
    </w:p>
    <w:p>
      <w:pPr>
        <w:pStyle w:val="Normal"/>
        <w:rPr/>
      </w:pPr>
      <w:r>
        <w:rPr/>
        <w:t>Slijedom navedenog, Poliklinika Uro centar može obrađivati osobne podatke odgovornih osoba dobavljača i poslovnih partnera kako bi izvršila odgovarajuće provjere dobavljača i poslovnih partnera i njihove ponude te kako bi donijela odluku o eventualnom prihvatu ponude.</w:t>
      </w:r>
    </w:p>
    <w:p>
      <w:pPr>
        <w:pStyle w:val="Normal"/>
        <w:rPr/>
      </w:pPr>
      <w:r>
        <w:rPr/>
        <w:t>Moguće je da će Poliklinika Uro centar na temelju zakona i drugih propisa biti obvezna dostaviti osobne podatke poslovnih partnera državnim institucijama ili nadzornim tijelima.</w:t>
      </w:r>
    </w:p>
    <w:p>
      <w:pPr>
        <w:pStyle w:val="Normal"/>
        <w:rPr/>
      </w:pPr>
      <w:r>
        <w:rPr/>
        <w:t>U tu svrhu Poliklinika Uro centar može obrađivati identifikacijske podatke odgovornih osoba dobavljača i poslovnih partnera, podatke o plaćanju i druge podatke koje dobavljači i poslovni partneri dostave Poliklinici Uro centar tijekom trajanja ugovornog odnosa.</w:t>
      </w:r>
    </w:p>
    <w:p>
      <w:pPr>
        <w:pStyle w:val="Normal"/>
        <w:rPr/>
      </w:pPr>
      <w:r>
        <w:rPr/>
        <w:t>U navedenom slučaju Poliklinika Uro centar obrađuje osobne podatke odgovornih osoba dobavljača i poslovnih partnera i/ili njihovih zaposlenika jer je takva obrada nužna radi poštivanja pravnih obveza Poliklinike Uro centar.</w:t>
      </w:r>
    </w:p>
    <w:p>
      <w:pPr>
        <w:pStyle w:val="Normal"/>
        <w:numPr>
          <w:ilvl w:val="0"/>
          <w:numId w:val="2"/>
        </w:numPr>
        <w:pBdr/>
        <w:rPr>
          <w:rFonts w:cs="Times New Roman"/>
          <w:b/>
          <w:color w:val="000000"/>
        </w:rPr>
      </w:pPr>
      <w:r>
        <w:rPr>
          <w:rFonts w:cs="Times New Roman"/>
          <w:b/>
          <w:color w:val="000000"/>
        </w:rPr>
        <w:t>radi zaštite osoba i imovine</w:t>
      </w:r>
    </w:p>
    <w:p>
      <w:pPr>
        <w:pStyle w:val="Normal"/>
        <w:rPr/>
      </w:pPr>
      <w:r>
        <w:rPr/>
        <w:t>Poliklinika Uro centar ponekad obrađuje osobne podatke odgovornih osoba dobavljača i poslovnih partnera odnosno njihovih predstavnika ili zaposlenika radi zaštite kontrole ulazaka i izlazaka iz prostorija Poliklinike Uro centar, smanjenja izloženosti osoba i imovine riziku od razbojstva, provala, nasilja, krađa i sličnih događaja.</w:t>
      </w:r>
    </w:p>
    <w:p>
      <w:pPr>
        <w:pStyle w:val="Normal"/>
        <w:rPr/>
      </w:pPr>
      <w:r>
        <w:rPr/>
        <w:t>U tu svrhu Poliklinika Uro centar obrađuje identifikacijske podatke odgovornih osoba dobavljača i poslovnih partnera odnosno njihovih predstavnika ili zaposlenika.</w:t>
      </w:r>
    </w:p>
    <w:p>
      <w:pPr>
        <w:pStyle w:val="Normal"/>
        <w:rPr/>
      </w:pPr>
      <w:r>
        <w:rPr/>
        <w:t>U navedenom slučaju Poliklinika Uro centar obrađuje osobne podatke jer je takva obrada nužna za potrebe ostvarenja legitimnog interesa Poliklinike Uro centar da zaštiti i osigura osobe, imovinu, prostorije, uređaje, instalacije i opremu u službenim prostorijama i objektima pod nadzorom i u vlasništvu Poliklinike Uro centar te spriječi  moguće protupravne radnje.</w:t>
      </w:r>
    </w:p>
    <w:p>
      <w:pPr>
        <w:pStyle w:val="Normal"/>
        <w:rPr/>
      </w:pPr>
      <w:r>
        <w:rPr/>
        <w:t>Moguće je da dođe do obrade podataka u druge ili dodatne svrhe i/ili da se ista temelji na drugom pravnom osnovu od ovoga koji je naveden u ovoj točci, a u kojem slučaju će se ispitanike dodatno obavijestiti o novim okolnostima obrade.</w:t>
      </w:r>
    </w:p>
    <w:p>
      <w:pPr>
        <w:pStyle w:val="Normal"/>
        <w:rPr/>
      </w:pPr>
      <w:r>
        <w:rPr/>
        <w:t>Također, u slučaju gdje postoji obveza sklapanja posebnih Ugovora o obradi i dijeljenju podataka isti će biti poslani odgovornim osobama na potpis, a Izjave o povjerljivosti bit će dane na potpis zaposlenicima dobavljača i poslovnih partnera koji imaju pristup osobnim podacima ispitanika Poliklinike Uro centar.</w:t>
      </w:r>
    </w:p>
    <w:p>
      <w:pPr>
        <w:pStyle w:val="Normal"/>
        <w:rPr/>
      </w:pPr>
      <w:r>
        <w:rPr/>
      </w:r>
    </w:p>
    <w:p>
      <w:pPr>
        <w:pStyle w:val="Heading1"/>
        <w:rPr/>
      </w:pPr>
      <w:bookmarkStart w:id="5" w:name="_Toc220333164"/>
      <w:r>
        <w:rPr/>
        <w:t>Koliko dugo Poliklinika Uro centar čuva osobne podatke ispitanika?</w:t>
      </w:r>
      <w:bookmarkEnd w:id="5"/>
    </w:p>
    <w:p>
      <w:pPr>
        <w:pStyle w:val="Normal"/>
        <w:rPr/>
      </w:pPr>
      <w:r>
        <w:rPr/>
      </w:r>
    </w:p>
    <w:p>
      <w:pPr>
        <w:pStyle w:val="Normal"/>
        <w:rPr/>
      </w:pPr>
      <w:r>
        <w:rPr/>
        <w:t>Osobne podatke odgovornih osoba dobavljača i poslovnih partnera, uključujući njihove predstavnike, Poliklinika Uro centar čuva u razdoblju koje je potrebno za postizanje gore opisanih svrha.</w:t>
      </w:r>
    </w:p>
    <w:p>
      <w:pPr>
        <w:pStyle w:val="Normal"/>
        <w:rPr/>
      </w:pPr>
      <w:r>
        <w:rPr/>
        <w:t>Poliklinika Uro centar čuva navedene osobne podatke u rokovima propisanim zakonom i drugim propisima, a u određenim slučajevima koliko je to razumno i preporučljivo u kontekstu važećeg roka zastare.</w:t>
      </w:r>
    </w:p>
    <w:p>
      <w:pPr>
        <w:pStyle w:val="Normal"/>
        <w:rPr/>
      </w:pPr>
      <w:r>
        <w:rPr/>
        <w:t>Postoji mogućnost da će Poliklinika Uro centar biti dužna trajno čuvati neke osobne podatke dobavljača i poslovnih partnera, kako je to predviđeno internim aktima Poliklinike Uro centar i mjerodavnim propisima.</w:t>
      </w:r>
    </w:p>
    <w:p>
      <w:pPr>
        <w:pStyle w:val="Normal"/>
        <w:rPr/>
      </w:pPr>
      <w:r>
        <w:rPr/>
        <w:t>Rokovi čuvanja osobnih podataka te druga pravila čuvanja osobnih podataka određeni su u Politici čuvanja osobnih podataka Poliklinike Uro centar i u Evidencijama aktivnosti obrade.</w:t>
      </w:r>
    </w:p>
    <w:p>
      <w:pPr>
        <w:pStyle w:val="Normal"/>
        <w:rPr/>
      </w:pPr>
      <w:r>
        <w:rPr/>
        <w:t>Poliklinika Uro centar će održavati osobne podatke dobavljača i poslovnih partnera točnima i ažurnima, na temelju podataka koje Poliklinici Uro centar dostavi predmetni dobavljač i poslovni partner.</w:t>
      </w:r>
    </w:p>
    <w:p>
      <w:pPr>
        <w:pStyle w:val="Normal"/>
        <w:rPr/>
      </w:pPr>
      <w:r>
        <w:rPr/>
        <w:t>Po proteku vremena potrebnog ili propisanog za obradu osobnih podatka, Poliklinika Uro centar će osobne podatke odgovornih osoba dobavljača i poslovnih partnera na siguran način izbrisati ili uništiti.</w:t>
      </w:r>
    </w:p>
    <w:p>
      <w:pPr>
        <w:pStyle w:val="Normal"/>
        <w:rPr/>
      </w:pPr>
      <w:r>
        <w:rPr/>
      </w:r>
    </w:p>
    <w:p>
      <w:pPr>
        <w:pStyle w:val="Heading1"/>
        <w:rPr/>
      </w:pPr>
      <w:bookmarkStart w:id="6" w:name="_Toc220333165"/>
      <w:bookmarkStart w:id="7" w:name="_S_kim_obrađujemo"/>
      <w:bookmarkEnd w:id="7"/>
      <w:r>
        <w:rPr/>
        <w:t>S kim obrađujemo Vaše podatke kao zajednički voditelji?</w:t>
      </w:r>
      <w:bookmarkEnd w:id="6"/>
    </w:p>
    <w:p>
      <w:pPr>
        <w:pStyle w:val="Normal"/>
        <w:rPr/>
      </w:pPr>
      <w:r>
        <w:rPr/>
      </w:r>
    </w:p>
    <w:p>
      <w:pPr>
        <w:pStyle w:val="Normal"/>
        <w:spacing w:lineRule="auto" w:line="247" w:before="0" w:after="3"/>
        <w:ind w:hanging="10" w:left="-5"/>
        <w:rPr>
          <w:color w:val="000000"/>
        </w:rPr>
      </w:pPr>
      <w:r>
        <w:rPr/>
        <w:t xml:space="preserve">Poliklinika Uro centar je članica </w:t>
      </w:r>
      <w:r>
        <w:rPr>
          <w:i/>
        </w:rPr>
        <w:t>Arsano Medical Group</w:t>
      </w:r>
      <w:r>
        <w:rPr/>
        <w:t xml:space="preserve">, koju čine najveće grupacije privatnih zdravstvenih ustanova u Hrvatskoj te </w:t>
      </w:r>
      <w:r>
        <w:rPr>
          <w:color w:val="000000"/>
        </w:rPr>
        <w:t>Poliklinika Uro centar u određenim slučajevima (npr. kada Vi kao ispitanik zatrebate određene zdravstvene usluge određene grane zdravstva) zajednički određuje svrhe i načine obrade osobnih podataka sa sljedećim zdravstvenim ustanovama/ društvima:</w:t>
      </w:r>
    </w:p>
    <w:p>
      <w:pPr>
        <w:pStyle w:val="Normal"/>
        <w:spacing w:lineRule="auto" w:line="247" w:before="0" w:after="3"/>
        <w:ind w:hanging="10" w:left="-5"/>
        <w:rPr/>
      </w:pPr>
      <w:r>
        <w:rPr/>
      </w:r>
    </w:p>
    <w:p>
      <w:pPr>
        <w:pStyle w:val="Normal"/>
        <w:numPr>
          <w:ilvl w:val="0"/>
          <w:numId w:val="3"/>
        </w:numPr>
        <w:spacing w:lineRule="auto" w:line="247" w:before="0" w:after="0"/>
        <w:rPr>
          <w:color w:val="000000"/>
        </w:rPr>
      </w:pPr>
      <w:r>
        <w:rPr>
          <w:color w:val="000000"/>
        </w:rPr>
        <w:t xml:space="preserve">Poliklinika Aviva, Trpinjska ulica 7, 10000 Zagreb, OIB: 01916835772, </w:t>
      </w:r>
      <w:hyperlink r:id="rId9">
        <w:r>
          <w:rPr>
            <w:rStyle w:val="Style"/>
            <w:color w:val="0563C1"/>
            <w:u w:val="single"/>
          </w:rPr>
          <w:t>dpo.poliklinika.aviva@arsanomedical.com</w:t>
        </w:r>
      </w:hyperlink>
      <w:r>
        <w:rPr>
          <w:color w:val="000000"/>
        </w:rPr>
        <w:t xml:space="preserve">, a Pravila privatnosti možete pronaći u podnožju web stranice: </w:t>
      </w:r>
      <w:hyperlink r:id="rId10">
        <w:r>
          <w:rPr>
            <w:rStyle w:val="Style"/>
            <w:color w:val="0563C1"/>
            <w:u w:val="single"/>
          </w:rPr>
          <w:t>https://poliklinika-aviva.hr/hr/zastita-privatnosti/</w:t>
        </w:r>
      </w:hyperlink>
      <w:r>
        <w:rPr>
          <w:color w:val="000000"/>
        </w:rPr>
        <w:t xml:space="preserve">. </w:t>
      </w:r>
    </w:p>
    <w:p>
      <w:pPr>
        <w:pStyle w:val="Normal"/>
        <w:spacing w:lineRule="auto" w:line="247" w:before="0" w:after="3"/>
        <w:ind w:hanging="10" w:left="-5"/>
        <w:rPr>
          <w:color w:val="000000"/>
        </w:rPr>
      </w:pPr>
      <w:r>
        <w:rPr>
          <w:color w:val="000000"/>
        </w:rPr>
      </w:r>
    </w:p>
    <w:p>
      <w:pPr>
        <w:pStyle w:val="Normal"/>
        <w:numPr>
          <w:ilvl w:val="0"/>
          <w:numId w:val="3"/>
        </w:numPr>
        <w:spacing w:lineRule="auto" w:line="247" w:before="0" w:after="0"/>
        <w:rPr>
          <w:color w:val="000000"/>
        </w:rPr>
      </w:pPr>
      <w:r>
        <w:rPr>
          <w:color w:val="000000"/>
        </w:rPr>
        <w:t xml:space="preserve">Specijalna bolnica dr. Nemec, Dalmatinskih brigada 30A, 51211 Matulji, OIB: 33728852158, </w:t>
      </w:r>
      <w:hyperlink r:id="rId11">
        <w:r>
          <w:rPr>
            <w:rStyle w:val="Style"/>
            <w:color w:val="0563C1"/>
            <w:u w:val="single"/>
          </w:rPr>
          <w:t>dpo.sbnemec@arsanomedical.com</w:t>
        </w:r>
      </w:hyperlink>
      <w:r>
        <w:rPr>
          <w:color w:val="000000"/>
        </w:rPr>
        <w:t xml:space="preserve">, a Pravila privatnosti možete pronaći u podnožju web stranice: </w:t>
      </w:r>
      <w:hyperlink r:id="rId12">
        <w:r>
          <w:rPr>
            <w:rStyle w:val="Style"/>
            <w:color w:val="0563C1"/>
            <w:u w:val="single"/>
          </w:rPr>
          <w:t>https://www.bolnica-nemec.hr/hr/politika_privatnosti/47</w:t>
        </w:r>
      </w:hyperlink>
      <w:r>
        <w:rPr>
          <w:color w:val="000000"/>
        </w:rPr>
        <w:t xml:space="preserve">. </w:t>
      </w:r>
    </w:p>
    <w:p>
      <w:pPr>
        <w:pStyle w:val="Normal"/>
        <w:spacing w:lineRule="auto" w:line="247" w:before="0" w:after="0"/>
        <w:rPr>
          <w:color w:val="000000"/>
        </w:rPr>
      </w:pPr>
      <w:r>
        <w:rPr>
          <w:color w:val="000000"/>
        </w:rPr>
      </w:r>
    </w:p>
    <w:p>
      <w:pPr>
        <w:pStyle w:val="Normal"/>
        <w:numPr>
          <w:ilvl w:val="0"/>
          <w:numId w:val="3"/>
        </w:numPr>
        <w:spacing w:lineRule="auto" w:line="247" w:before="0" w:after="0"/>
        <w:rPr>
          <w:color w:val="000000"/>
        </w:rPr>
      </w:pPr>
      <w:r>
        <w:rPr>
          <w:color w:val="000000"/>
        </w:rPr>
        <w:t xml:space="preserve">Specijalna bolnica Arithera, Bukovačka cesta 1, 10000 Zagreb, OIB: 56449003085, </w:t>
      </w:r>
      <w:hyperlink r:id="rId13">
        <w:r>
          <w:rPr>
            <w:rStyle w:val="Style"/>
            <w:color w:val="0563C1"/>
            <w:u w:val="single"/>
          </w:rPr>
          <w:t>dpo.sbarithera@arsanomedical.com</w:t>
        </w:r>
      </w:hyperlink>
      <w:r>
        <w:rPr>
          <w:color w:val="000000"/>
        </w:rPr>
        <w:t xml:space="preserve">; a Pravila privatnosti možete pronaći u podnožju web stranice: </w:t>
      </w:r>
      <w:hyperlink r:id="rId14">
        <w:r>
          <w:rPr>
            <w:rStyle w:val="Style"/>
            <w:color w:val="0563C1"/>
            <w:u w:val="single"/>
          </w:rPr>
          <w:t>https://arithera.hr/centar-za-privatnost/pravila-privatnosti/</w:t>
        </w:r>
      </w:hyperlink>
      <w:r>
        <w:rPr>
          <w:color w:val="000000"/>
        </w:rPr>
        <w:t xml:space="preserve">. </w:t>
      </w:r>
    </w:p>
    <w:p>
      <w:pPr>
        <w:pStyle w:val="Normal"/>
        <w:spacing w:lineRule="auto" w:line="247" w:before="0" w:after="3"/>
        <w:ind w:left="705"/>
        <w:rPr>
          <w:color w:val="000000"/>
        </w:rPr>
      </w:pPr>
      <w:r>
        <w:rPr>
          <w:color w:val="000000"/>
        </w:rPr>
      </w:r>
    </w:p>
    <w:p>
      <w:pPr>
        <w:pStyle w:val="Normal"/>
        <w:numPr>
          <w:ilvl w:val="0"/>
          <w:numId w:val="3"/>
        </w:numPr>
        <w:pBdr/>
        <w:spacing w:lineRule="auto" w:line="254" w:before="0" w:after="0"/>
        <w:rPr>
          <w:rFonts w:cs="Times New Roman"/>
          <w:color w:val="000000"/>
        </w:rPr>
      </w:pPr>
      <w:r>
        <w:rPr>
          <w:rFonts w:cs="Times New Roman"/>
          <w:color w:val="000000"/>
        </w:rPr>
        <w:t xml:space="preserve">Arsano Medical Group d.o.o., Ilica 1a, 10000 Zagreb, OIB: 47779132240, </w:t>
      </w:r>
      <w:hyperlink r:id="rId15">
        <w:r>
          <w:rPr>
            <w:rStyle w:val="Style"/>
            <w:rFonts w:cs="Times New Roman"/>
            <w:color w:val="0563C1"/>
            <w:u w:val="single"/>
          </w:rPr>
          <w:t>dpo.arsanomedical@arsanomedical.com</w:t>
        </w:r>
      </w:hyperlink>
      <w:r>
        <w:rPr>
          <w:rFonts w:cs="Times New Roman"/>
          <w:color w:val="000000"/>
        </w:rPr>
        <w:t xml:space="preserve">, a Pravila privatnosti možete pronaći u podnožju web stranice: </w:t>
      </w:r>
      <w:hyperlink r:id="rId16">
        <w:r>
          <w:rPr>
            <w:rStyle w:val="Style"/>
            <w:rFonts w:cs="Times New Roman"/>
            <w:color w:val="0563C1"/>
            <w:u w:val="single"/>
          </w:rPr>
          <w:t>https://www.arsanomedical.com/hr/politika-privatnosti/</w:t>
        </w:r>
      </w:hyperlink>
      <w:r>
        <w:rPr>
          <w:rFonts w:cs="Times New Roman"/>
          <w:color w:val="000000"/>
        </w:rPr>
        <w:t xml:space="preserve">. </w:t>
      </w:r>
    </w:p>
    <w:p>
      <w:pPr>
        <w:pStyle w:val="Normal"/>
        <w:pBdr/>
        <w:ind w:left="720"/>
        <w:rPr>
          <w:rFonts w:cs="Times New Roman"/>
          <w:color w:val="000000"/>
        </w:rPr>
      </w:pPr>
      <w:r>
        <w:rPr>
          <w:rFonts w:cs="Times New Roman"/>
          <w:color w:val="000000"/>
        </w:rPr>
      </w:r>
    </w:p>
    <w:p>
      <w:pPr>
        <w:pStyle w:val="Normal"/>
        <w:numPr>
          <w:ilvl w:val="0"/>
          <w:numId w:val="3"/>
        </w:numPr>
        <w:spacing w:lineRule="auto" w:line="247" w:before="0" w:after="0"/>
        <w:rPr>
          <w:color w:val="000000"/>
        </w:rPr>
      </w:pPr>
      <w:r>
        <w:rPr>
          <w:color w:val="000000"/>
        </w:rPr>
        <w:t xml:space="preserve">Poliklinika za radiologiju i neurologiju Dijagnostika 2000, Martićeva ulica 63A, 10000 Zagreb, OIB: 82332911055, </w:t>
      </w:r>
      <w:hyperlink r:id="rId17">
        <w:r>
          <w:rPr>
            <w:rStyle w:val="Style"/>
            <w:color w:val="0563C1"/>
            <w:u w:val="single"/>
          </w:rPr>
          <w:t>dpo.dijagnostika2000@arsanomedical.com</w:t>
        </w:r>
      </w:hyperlink>
      <w:r>
        <w:rPr>
          <w:color w:val="000000"/>
        </w:rPr>
        <w:t xml:space="preserve">, a Pravila privatnosti možete pronaći u podnožju web stranice: </w:t>
      </w:r>
      <w:hyperlink r:id="rId18">
        <w:r>
          <w:rPr>
            <w:rStyle w:val="Style"/>
            <w:color w:val="0563C1"/>
            <w:u w:val="single"/>
          </w:rPr>
          <w:t>https://dijagnostika2000.hr/pravila-privatnosti/</w:t>
        </w:r>
      </w:hyperlink>
      <w:r>
        <w:rPr>
          <w:color w:val="000000"/>
        </w:rPr>
        <w:t xml:space="preserve">. </w:t>
      </w:r>
    </w:p>
    <w:p>
      <w:pPr>
        <w:pStyle w:val="Normal"/>
        <w:spacing w:lineRule="auto" w:line="247" w:before="0" w:after="3"/>
        <w:rPr>
          <w:color w:val="000000"/>
        </w:rPr>
      </w:pPr>
      <w:r>
        <w:rPr>
          <w:color w:val="000000"/>
        </w:rPr>
      </w:r>
    </w:p>
    <w:p>
      <w:pPr>
        <w:pStyle w:val="Normal"/>
        <w:numPr>
          <w:ilvl w:val="0"/>
          <w:numId w:val="3"/>
        </w:numPr>
        <w:pBdr/>
        <w:spacing w:lineRule="auto" w:line="247" w:before="0" w:after="3"/>
        <w:rPr>
          <w:rFonts w:cs="Times New Roman"/>
          <w:color w:val="000000"/>
        </w:rPr>
      </w:pPr>
      <w:r>
        <w:rPr>
          <w:rFonts w:cs="Times New Roman"/>
          <w:color w:val="000000"/>
        </w:rPr>
        <w:t xml:space="preserve">Poliklinika Ritz Nova, Ulica Silvija Strahimira Kranjčevića 50, 10000 Zagreb, OIB:30771556007, </w:t>
      </w:r>
      <w:hyperlink r:id="rId19">
        <w:r>
          <w:rPr>
            <w:rStyle w:val="Style"/>
            <w:rFonts w:cs="Times New Roman"/>
            <w:color w:val="0563C1"/>
            <w:u w:val="single"/>
          </w:rPr>
          <w:t>dpo.poliklinika.ritznova@arsanomedical.com</w:t>
        </w:r>
      </w:hyperlink>
      <w:r>
        <w:rPr>
          <w:rFonts w:cs="Times New Roman"/>
          <w:color w:val="000000"/>
        </w:rPr>
        <w:t xml:space="preserve">, a Pravila privatnosti možete pronaći u podnožju web stranice: </w:t>
      </w:r>
      <w:hyperlink r:id="rId20">
        <w:r>
          <w:rPr>
            <w:rStyle w:val="Style"/>
            <w:rFonts w:cs="Times New Roman"/>
            <w:color w:val="0563C1"/>
            <w:u w:val="single"/>
          </w:rPr>
          <w:t>https://dr-ritz.com/politika-privatnosti/</w:t>
        </w:r>
      </w:hyperlink>
      <w:r>
        <w:rPr>
          <w:rFonts w:cs="Times New Roman"/>
          <w:color w:val="000000"/>
        </w:rPr>
        <w:t xml:space="preserve">. </w:t>
      </w:r>
    </w:p>
    <w:p>
      <w:pPr>
        <w:pStyle w:val="ListParagraph"/>
        <w:rPr>
          <w:rFonts w:cs="Times New Roman"/>
          <w:color w:val="000000"/>
        </w:rPr>
      </w:pPr>
      <w:r>
        <w:rPr>
          <w:rFonts w:cs="Times New Roman"/>
          <w:color w:val="000000"/>
        </w:rPr>
      </w:r>
    </w:p>
    <w:p>
      <w:pPr>
        <w:pStyle w:val="ListParagraph"/>
        <w:numPr>
          <w:ilvl w:val="0"/>
          <w:numId w:val="3"/>
        </w:numPr>
        <w:rPr>
          <w:color w:val="000000"/>
        </w:rPr>
      </w:pPr>
      <w:r>
        <w:rPr>
          <w:color w:val="000000"/>
        </w:rPr>
        <w:t xml:space="preserve">Ustanova za zdravstvenu skrb Prima Nova, Zagrebačka cesta 132A, 10000 Zagreb, OIB: 15051150334, </w:t>
      </w:r>
      <w:hyperlink r:id="rId21">
        <w:r>
          <w:rPr>
            <w:rStyle w:val="Hyperlink"/>
          </w:rPr>
          <w:t>gdpr@primanova.hr</w:t>
        </w:r>
      </w:hyperlink>
      <w:r>
        <w:rPr>
          <w:color w:val="000000"/>
        </w:rPr>
        <w:t xml:space="preserve"> , a Pravila privatnosti možete pronaći u podnožju web stranice: </w:t>
      </w:r>
      <w:hyperlink r:id="rId22">
        <w:r>
          <w:rPr>
            <w:rStyle w:val="Hyperlink"/>
          </w:rPr>
          <w:t>https://primanova.hr/politika-o-zastiti-osobnih-podataka/</w:t>
        </w:r>
      </w:hyperlink>
      <w:r>
        <w:rPr>
          <w:color w:val="000000"/>
        </w:rPr>
        <w:t xml:space="preserve"> </w:t>
      </w:r>
    </w:p>
    <w:p>
      <w:pPr>
        <w:pStyle w:val="Normal"/>
        <w:spacing w:lineRule="auto" w:line="247" w:before="0" w:after="3"/>
        <w:rPr>
          <w:color w:val="000000"/>
        </w:rPr>
      </w:pPr>
      <w:r>
        <w:rPr>
          <w:color w:val="000000"/>
        </w:rPr>
      </w:r>
    </w:p>
    <w:p>
      <w:pPr>
        <w:pStyle w:val="Normal"/>
        <w:spacing w:lineRule="auto" w:line="247" w:before="0" w:after="3"/>
        <w:rPr>
          <w:color w:val="000000"/>
        </w:rPr>
      </w:pPr>
      <w:r>
        <w:rPr>
          <w:color w:val="000000"/>
        </w:rPr>
      </w:r>
    </w:p>
    <w:p>
      <w:pPr>
        <w:pStyle w:val="Normal"/>
        <w:spacing w:lineRule="auto" w:line="247" w:before="0" w:after="3"/>
        <w:ind w:hanging="10" w:left="-5"/>
        <w:rPr>
          <w:color w:val="000000"/>
        </w:rPr>
      </w:pPr>
      <w:bookmarkStart w:id="8" w:name="_heading=h.1t3h5sf"/>
      <w:bookmarkEnd w:id="8"/>
      <w:r>
        <w:rPr>
          <w:color w:val="000000"/>
        </w:rPr>
        <w:t>S obzirom na rast i razvoj Arsano Medical Grupe, a sve u svrhu kako bismo svojim klijentima pružili što veći raspon zdravstvenih usluga, moguće je da će se Arsano Medical Grupi pridružiti i druge privatne zdravstvene ustanove o čemu ćemo Vas obavijestiti na vrijeme.</w:t>
      </w:r>
    </w:p>
    <w:p>
      <w:pPr>
        <w:pStyle w:val="Normal"/>
        <w:spacing w:lineRule="auto" w:line="247" w:before="0" w:after="3"/>
        <w:ind w:hanging="10" w:left="-5"/>
        <w:rPr>
          <w:color w:val="000000"/>
        </w:rPr>
      </w:pPr>
      <w:r>
        <w:rPr>
          <w:color w:val="000000"/>
        </w:rPr>
      </w:r>
    </w:p>
    <w:p>
      <w:pPr>
        <w:pStyle w:val="Normal"/>
        <w:spacing w:lineRule="auto" w:line="247" w:before="0" w:after="3"/>
        <w:rPr>
          <w:color w:val="000000"/>
        </w:rPr>
      </w:pPr>
      <w:r>
        <w:rPr>
          <w:color w:val="000000"/>
        </w:rPr>
        <w:t>Navedene članice Arsano Medical Grupe sklopile su ugovore o suradnji kako međusobno tako i sa trećim stranama, sve vezano uz međusobno pružanje usluga i korištenje posebnih internih sustava u poslovanju posljedično čemu su zajednički odgovorne, u skladu s člankom 26. Opće uredbe o zaštiti podataka, u obavljanju poslovnih aktivnosti.</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Bez obzira na postignuti dogovor zajedničkih voditelja obrade, Vi kao ispitanik možete ostvarivati svoja prava iz Opće uredbe o zaštiti osobnih podataka u vezi sa svakim voditeljem obrade pojedinačno, kao i protiv svakog od njih na gore navedene kontakt podatke kao i pristupiti pravilima privatnosti svake od članica.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Članice Arsano Medical Grupe će kao zajednički voditelji radi ostvarivanja zajednički utvrđenih svrha i načina obrade </w:t>
      </w:r>
      <w:r>
        <w:rPr/>
        <w:t xml:space="preserve">zajednički obrađivati određene kategorije osobnih podataka </w:t>
      </w:r>
      <w:r>
        <w:rPr>
          <w:color w:val="000000"/>
        </w:rPr>
        <w:t>te zajednički utvrditi procedure, između ostaloga, radi:</w:t>
      </w:r>
    </w:p>
    <w:p>
      <w:pPr>
        <w:pStyle w:val="Normal"/>
        <w:spacing w:lineRule="auto" w:line="247" w:before="0" w:after="3"/>
        <w:ind w:hanging="10" w:left="-5"/>
        <w:rPr>
          <w:color w:val="000000"/>
        </w:rPr>
      </w:pPr>
      <w:r>
        <w:rPr>
          <w:color w:val="000000"/>
        </w:rPr>
      </w:r>
    </w:p>
    <w:p>
      <w:pPr>
        <w:pStyle w:val="Normal"/>
        <w:numPr>
          <w:ilvl w:val="0"/>
          <w:numId w:val="4"/>
        </w:numPr>
        <w:pBdr/>
        <w:spacing w:lineRule="auto" w:line="247" w:before="0" w:after="0"/>
        <w:rPr>
          <w:rFonts w:cs="Times New Roman"/>
          <w:color w:val="000000"/>
        </w:rPr>
      </w:pPr>
      <w:r>
        <w:rPr>
          <w:rFonts w:cs="Times New Roman"/>
          <w:color w:val="000000"/>
        </w:rPr>
        <w:t>efikasnijeg vođenja evidencija i skrbi o pacijentima,</w:t>
      </w:r>
    </w:p>
    <w:p>
      <w:pPr>
        <w:pStyle w:val="Normal"/>
        <w:numPr>
          <w:ilvl w:val="0"/>
          <w:numId w:val="4"/>
        </w:numPr>
        <w:pBdr/>
        <w:spacing w:lineRule="auto" w:line="247" w:before="0" w:after="0"/>
        <w:rPr>
          <w:rFonts w:cs="Times New Roman"/>
          <w:color w:val="000000"/>
        </w:rPr>
      </w:pPr>
      <w:r>
        <w:rPr>
          <w:rFonts w:cs="Times New Roman"/>
          <w:color w:val="000000"/>
        </w:rPr>
        <w:t>provođenja revidiranih tehničkih, sigurnosnih i organizacijskih mjera zaštite podataka,</w:t>
      </w:r>
    </w:p>
    <w:p>
      <w:pPr>
        <w:pStyle w:val="Normal"/>
        <w:numPr>
          <w:ilvl w:val="0"/>
          <w:numId w:val="4"/>
        </w:numPr>
        <w:pBdr/>
        <w:spacing w:lineRule="auto" w:line="247" w:before="0" w:after="0"/>
        <w:rPr>
          <w:rFonts w:cs="Times New Roman"/>
          <w:color w:val="000000"/>
        </w:rPr>
      </w:pPr>
      <w:r>
        <w:rPr>
          <w:rFonts w:cs="Times New Roman"/>
          <w:color w:val="000000"/>
        </w:rPr>
        <w:t>pružanja zdravstvene i druge zaštite u skladu s uvjetima poslovanja,</w:t>
      </w:r>
    </w:p>
    <w:p>
      <w:pPr>
        <w:pStyle w:val="Normal"/>
        <w:numPr>
          <w:ilvl w:val="0"/>
          <w:numId w:val="4"/>
        </w:numPr>
        <w:pBdr/>
        <w:spacing w:lineRule="auto" w:line="247" w:before="0" w:after="0"/>
        <w:rPr>
          <w:rFonts w:cs="Times New Roman"/>
          <w:color w:val="000000"/>
        </w:rPr>
      </w:pPr>
      <w:r>
        <w:rPr>
          <w:rFonts w:cs="Times New Roman"/>
          <w:color w:val="000000"/>
        </w:rPr>
        <w:t>omogućavanja postupka obračuna naknada za obavljeni rad i izvršavanja  zakonskih obveza  te radi ispunjavanja prava i obveza između članica ili u ime pojedine članice Arsano Medical Grupe,</w:t>
      </w:r>
    </w:p>
    <w:p>
      <w:pPr>
        <w:pStyle w:val="Normal"/>
        <w:numPr>
          <w:ilvl w:val="0"/>
          <w:numId w:val="4"/>
        </w:numPr>
        <w:pBdr/>
        <w:spacing w:lineRule="auto" w:line="247" w:before="0" w:after="0"/>
        <w:rPr>
          <w:rFonts w:cs="Times New Roman"/>
          <w:color w:val="000000"/>
        </w:rPr>
      </w:pPr>
      <w:r>
        <w:rPr>
          <w:rFonts w:cs="Times New Roman"/>
          <w:color w:val="000000"/>
        </w:rPr>
        <w:t>slanje promotivnih ponuda i novosti o zdravlju,</w:t>
      </w:r>
    </w:p>
    <w:p>
      <w:pPr>
        <w:pStyle w:val="Normal"/>
        <w:numPr>
          <w:ilvl w:val="0"/>
          <w:numId w:val="4"/>
        </w:numPr>
        <w:pBdr/>
        <w:spacing w:lineRule="auto" w:line="247" w:before="0" w:after="0"/>
        <w:rPr>
          <w:rFonts w:cs="Times New Roman"/>
          <w:color w:val="000000"/>
        </w:rPr>
      </w:pPr>
      <w:r>
        <w:rPr>
          <w:rFonts w:cs="Times New Roman"/>
          <w:color w:val="000000"/>
        </w:rPr>
        <w:t>radi promocije rada i kvalitete usluga koju pružaju članice Arsano Medical Grupe,</w:t>
      </w:r>
    </w:p>
    <w:p>
      <w:pPr>
        <w:pStyle w:val="Normal"/>
        <w:numPr>
          <w:ilvl w:val="0"/>
          <w:numId w:val="4"/>
        </w:numPr>
        <w:pBdr/>
        <w:spacing w:lineRule="auto" w:line="247" w:before="0" w:after="0"/>
        <w:rPr>
          <w:rFonts w:cs="Times New Roman"/>
          <w:color w:val="000000"/>
        </w:rPr>
      </w:pPr>
      <w:r>
        <w:rPr>
          <w:rFonts w:cs="Times New Roman"/>
          <w:color w:val="000000"/>
        </w:rPr>
        <w:t>prikupljanja i obrade podataka u svrhu suorganizacije zajedničkog dijela poslovanja,</w:t>
      </w:r>
    </w:p>
    <w:p>
      <w:pPr>
        <w:pStyle w:val="Normal"/>
        <w:numPr>
          <w:ilvl w:val="0"/>
          <w:numId w:val="4"/>
        </w:numPr>
        <w:pBdr/>
        <w:spacing w:lineRule="auto" w:line="247" w:before="0" w:after="3"/>
        <w:rPr>
          <w:rFonts w:cs="Times New Roman"/>
          <w:color w:val="000000"/>
        </w:rPr>
      </w:pPr>
      <w:r>
        <w:rPr>
          <w:rFonts w:cs="Times New Roman"/>
          <w:color w:val="000000"/>
        </w:rPr>
        <w:t>dijeljenja i obrade podataka vezano uz zajedničko pružanje šireg spektra usluga trećim stranama.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Važno je napomenuti da svaka od članica Arsano Medical Grupe primjenjuje sve potrebne organizacijske i tehničke mjere, uključujući informacijsku sigurnost i sustave zaštite kako bi se osigurala sigurnost i zaštita Vaših osobnih podataka.  Također, obrađuju se samo oni podatci koji su neophodni za ostvarivanje aktivnosti i svrha reguliranim ugovorima o međusobnoj suradnji kao i zajedničkim Sporazumom o obradi i dijeljenju podataka. </w:t>
      </w:r>
    </w:p>
    <w:p>
      <w:pPr>
        <w:pStyle w:val="Heading1"/>
        <w:numPr>
          <w:ilvl w:val="0"/>
          <w:numId w:val="0"/>
        </w:numPr>
        <w:ind w:hanging="432" w:left="432"/>
        <w:rPr/>
      </w:pPr>
      <w:r>
        <w:rPr/>
      </w:r>
    </w:p>
    <w:p>
      <w:pPr>
        <w:pStyle w:val="Heading1"/>
        <w:rPr/>
      </w:pPr>
      <w:bookmarkStart w:id="9" w:name="_Toc220333166"/>
      <w:r>
        <w:rPr/>
        <w:t>Tko ima pristup osobnim podacima ispitanika?</w:t>
      </w:r>
      <w:bookmarkEnd w:id="9"/>
    </w:p>
    <w:p>
      <w:pPr>
        <w:pStyle w:val="Normal"/>
        <w:rPr/>
      </w:pPr>
      <w:r>
        <w:rPr/>
      </w:r>
    </w:p>
    <w:p>
      <w:pPr>
        <w:pStyle w:val="Normal"/>
        <w:rPr/>
      </w:pPr>
      <w:r>
        <w:rPr/>
        <w:t xml:space="preserve">U mjeri u kojoj je to potrebno i dopušteno propisima, kako bi ostvario svrhe u koje su osobni podaci prikupljeni i/ili obrađeni, Poliklinika Uro centar ih može podijeliti s trećim stranama/primateljima: </w:t>
      </w:r>
    </w:p>
    <w:p>
      <w:pPr>
        <w:pStyle w:val="Normal"/>
        <w:numPr>
          <w:ilvl w:val="0"/>
          <w:numId w:val="5"/>
        </w:numPr>
        <w:pBdr/>
        <w:spacing w:before="0" w:after="0"/>
        <w:rPr/>
      </w:pPr>
      <w:r>
        <w:rPr>
          <w:rFonts w:cs="Times New Roman"/>
          <w:color w:val="000000"/>
        </w:rPr>
        <w:t xml:space="preserve">pružateljima usluga (nositeljima zdravstvenog osiguranja, podizvođačima radi pružanja zdravstvenih usluga, liječnicima i ovlaštenim zdravstvenim djelatnicima, marketinškim agencijama, pružateljima usluga računovodstva, održavanja informatičke infrastrukture i sl.); </w:t>
      </w:r>
    </w:p>
    <w:p>
      <w:pPr>
        <w:pStyle w:val="Normal"/>
        <w:numPr>
          <w:ilvl w:val="0"/>
          <w:numId w:val="5"/>
        </w:numPr>
        <w:pBdr/>
        <w:spacing w:before="0" w:after="0"/>
        <w:rPr/>
      </w:pPr>
      <w:r>
        <w:rPr>
          <w:rFonts w:cs="Times New Roman"/>
          <w:color w:val="000000"/>
        </w:rPr>
        <w:t>tijelima državne i javne vlasti, sudbene vlasti, pravnim osobama s javnim ovlastima ili pravnim subjektima u privatnom vlasništvu, kada je Poliklinika Uro centar dužna dostaviti osobne podatke ispitanika na temelju zakonske obveze (npr. Hrvatskom zavodu za zdravstveno osiguranje, državnom i regionalnom zavodu za javno zdravstvo, ministarstvu nadležnom za zdravstvo), ili kada je to potrebno da bi Poliklinika Uro centar zaštitila svoja prava i interese; te</w:t>
      </w:r>
    </w:p>
    <w:p>
      <w:pPr>
        <w:pStyle w:val="Normal"/>
        <w:numPr>
          <w:ilvl w:val="0"/>
          <w:numId w:val="5"/>
        </w:numPr>
        <w:pBdr/>
        <w:rPr/>
      </w:pPr>
      <w:r>
        <w:rPr>
          <w:rFonts w:cs="Times New Roman"/>
          <w:color w:val="000000"/>
        </w:rPr>
        <w:t xml:space="preserve">članicama Arsano Medical Grupe kako je navedeno u </w:t>
      </w:r>
      <w:hyperlink w:anchor="_S_kim_obrađujemo">
        <w:r>
          <w:rPr>
            <w:rStyle w:val="Style"/>
            <w:rFonts w:cs="Times New Roman"/>
            <w:color w:val="0563C1"/>
            <w:u w:val="single"/>
          </w:rPr>
          <w:t>poglavlju 4.</w:t>
        </w:r>
      </w:hyperlink>
    </w:p>
    <w:p>
      <w:pPr>
        <w:pStyle w:val="Normal"/>
        <w:rPr/>
      </w:pPr>
      <w:r>
        <w:rPr/>
        <w:t>Poliklinika Uro centar prenosi osobne podatke isključivo u mjeri u kojoj je to nužno za ispunjenje odgovarajuće svrhe zakonite obrade. Gdje je to potrebno, s prethodno navedenim trećim stranama sklopili smo ugovore kojima se osiguravaju odgovarajuće tehničke i organizacijske mjere zaštite Vaših osobnih podataka. U nekim slučajevima, Poliklinika Uro centar osobne podatke može prenijeti u države izvan Europske unije i Europskog gospodarskog prostora, koje imaju drugačije i moguće niže standarde zaštite osobnih podataka od standarda propisanih u Republici Hrvatskoj. U takvom slučaju Poliklinika Uro centar poduzima odgovarajuće mjere zaštite (npr. korištenje EU standardnih ugovornih klauzula za prijenos osobnih podataka u treće zemlje) kako bi se osigurala odgovarajuća zaštita Vaših osobnih podataka sukladno važećim pravilima o zaštiti osobnih podataka.</w:t>
      </w:r>
    </w:p>
    <w:p>
      <w:pPr>
        <w:pStyle w:val="Normal"/>
        <w:rPr/>
      </w:pPr>
      <w:r>
        <w:rPr/>
      </w:r>
    </w:p>
    <w:p>
      <w:pPr>
        <w:pStyle w:val="Normal"/>
        <w:rPr/>
      </w:pPr>
      <w:r>
        <w:rPr/>
      </w:r>
    </w:p>
    <w:p>
      <w:pPr>
        <w:pStyle w:val="Heading1"/>
        <w:rPr/>
      </w:pPr>
      <w:bookmarkStart w:id="10" w:name="_Toc220333167"/>
      <w:r>
        <w:rPr/>
        <w:t>Kako su zaštićeni osobni podaci dobavljača i poslovnih partnera?</w:t>
      </w:r>
      <w:bookmarkEnd w:id="10"/>
    </w:p>
    <w:p>
      <w:pPr>
        <w:pStyle w:val="Normal"/>
        <w:rPr/>
      </w:pPr>
      <w:r>
        <w:rPr/>
      </w:r>
    </w:p>
    <w:p>
      <w:pPr>
        <w:pStyle w:val="Normal"/>
        <w:rPr/>
      </w:pPr>
      <w:r>
        <w:rPr/>
        <w:t xml:space="preserve">Kako bi zaštitila osobne podatke ispitanika, Poliklinika Uro centar poduzima odgovarajuće mjere zaštite koje su u skladu s primjenjivim propisima o zaštiti privatnosti i osobnih podataka.  </w:t>
      </w:r>
    </w:p>
    <w:p>
      <w:pPr>
        <w:pStyle w:val="Normal"/>
        <w:rPr/>
      </w:pPr>
      <w:r>
        <w:rPr/>
        <w:t xml:space="preserve">To uključuje i zahtjev prema pružateljima usluga Poliklinike Uro centar da provode odgovarajuće mjere kako bi zaštitili povjerljivost i sigurnost osobnih podataka ispitanika. </w:t>
      </w:r>
    </w:p>
    <w:p>
      <w:pPr>
        <w:pStyle w:val="Normal"/>
        <w:rPr/>
      </w:pPr>
      <w:r>
        <w:rPr/>
        <w:t xml:space="preserve">U svom poslovanju Poliklinika Uro centar je implementirala tehničke, fizičke i organizacijske mjere za zaštitu osobnih podataka ispitanika od slučajnog ili nezakonitog uništenja, slučajnog gubitka, štete, izmjene, neovlaštenog odavanja ili pristupa te od svih ostalih oblika nezakonite i/ili pretjerane obrade.  </w:t>
      </w:r>
    </w:p>
    <w:p>
      <w:pPr>
        <w:pStyle w:val="Normal"/>
        <w:rPr/>
      </w:pPr>
      <w:r>
        <w:rPr/>
      </w:r>
    </w:p>
    <w:p>
      <w:pPr>
        <w:pStyle w:val="Heading1"/>
        <w:rPr/>
      </w:pPr>
      <w:bookmarkStart w:id="11" w:name="_Toc220333168"/>
      <w:r>
        <w:rPr/>
        <w:t>Koja su prava Ispitanika i kako se mogu ostvariti?</w:t>
      </w:r>
      <w:bookmarkEnd w:id="11"/>
    </w:p>
    <w:p>
      <w:pPr>
        <w:pStyle w:val="Normal"/>
        <w:rPr/>
      </w:pPr>
      <w:r>
        <w:rPr/>
      </w:r>
    </w:p>
    <w:p>
      <w:pPr>
        <w:pStyle w:val="Normal"/>
        <w:rPr/>
      </w:pPr>
      <w:r>
        <w:rPr/>
        <w:t>Imate sljedeća prava:</w:t>
      </w:r>
    </w:p>
    <w:p>
      <w:pPr>
        <w:pStyle w:val="Normal"/>
        <w:numPr>
          <w:ilvl w:val="0"/>
          <w:numId w:val="6"/>
        </w:numPr>
        <w:pBdr/>
        <w:spacing w:before="0" w:after="0"/>
        <w:rPr/>
      </w:pPr>
      <w:r>
        <w:rPr>
          <w:rFonts w:cs="Times New Roman"/>
          <w:color w:val="000000"/>
        </w:rPr>
        <w:t xml:space="preserve">Pravo na </w:t>
      </w:r>
      <w:r>
        <w:rPr>
          <w:rFonts w:cs="Times New Roman"/>
          <w:b/>
          <w:color w:val="000000"/>
        </w:rPr>
        <w:t>pristup</w:t>
      </w:r>
      <w:r>
        <w:rPr>
          <w:rFonts w:cs="Times New Roman"/>
          <w:color w:val="000000"/>
        </w:rPr>
        <w:t>: imate pravo od nas dobiti potvrdu o tome obrađuju li se Vaši osobni podaci te, ako je to slučaj, pristup osobnim podacima. Informacije o pristupu uključuju, ali nisu ograničene na – svrhe obrade, kategorije osobnih podataka, primatelje ili kategorije primatelja kojima su osobni podaci bili ili će biti otkriveni. Međutim, pravo pristupa nije bezuvjetno pravo te prava i interesi drugih pojedinaca mogu ograničiti Vaše pravo pristupa. Imate pravo primiti kopiju osobnih podataka koji se obrađuju, a za sve daljnje kopije koje zatražite, možemo naplatiti razumnu naknadu na temelju administrativnih troškova.</w:t>
      </w:r>
    </w:p>
    <w:p>
      <w:pPr>
        <w:pStyle w:val="Normal"/>
        <w:numPr>
          <w:ilvl w:val="0"/>
          <w:numId w:val="6"/>
        </w:numPr>
        <w:pBdr/>
        <w:spacing w:before="0" w:after="0"/>
        <w:rPr/>
      </w:pPr>
      <w:r>
        <w:rPr>
          <w:rFonts w:cs="Times New Roman"/>
          <w:color w:val="000000"/>
        </w:rPr>
        <w:t xml:space="preserve">Pravo na </w:t>
      </w:r>
      <w:r>
        <w:rPr>
          <w:rFonts w:cs="Times New Roman"/>
          <w:b/>
          <w:color w:val="000000"/>
        </w:rPr>
        <w:t>ispravak</w:t>
      </w:r>
      <w:r>
        <w:rPr>
          <w:rFonts w:cs="Times New Roman"/>
          <w:color w:val="000000"/>
        </w:rPr>
        <w:t>: imate pravo od nas bez nepotrebnog odgađanja dobiti ispravak netočnih osobnih podataka. S obzirom na svrhu obrade, imate pravo dopuniti nepotpune osobne podatke, na primjer davanjem dopunske izjave.</w:t>
      </w:r>
    </w:p>
    <w:p>
      <w:pPr>
        <w:pStyle w:val="Normal"/>
        <w:numPr>
          <w:ilvl w:val="0"/>
          <w:numId w:val="6"/>
        </w:numPr>
        <w:pBdr/>
        <w:spacing w:before="0" w:after="0"/>
        <w:rPr/>
      </w:pPr>
      <w:r>
        <w:rPr>
          <w:rFonts w:cs="Times New Roman"/>
          <w:color w:val="000000"/>
        </w:rPr>
        <w:t xml:space="preserve">Pravo na </w:t>
      </w:r>
      <w:r>
        <w:rPr>
          <w:rFonts w:cs="Times New Roman"/>
          <w:b/>
          <w:color w:val="000000"/>
        </w:rPr>
        <w:t>brisanje („pravo na zaborav”)</w:t>
      </w:r>
      <w:r>
        <w:rPr>
          <w:rFonts w:cs="Times New Roman"/>
          <w:color w:val="000000"/>
        </w:rPr>
        <w:t xml:space="preserve">: imate pravo od nas zatražiti brisanje Vaših osobnih podataka </w:t>
      </w:r>
    </w:p>
    <w:p>
      <w:pPr>
        <w:pStyle w:val="Normal"/>
        <w:numPr>
          <w:ilvl w:val="0"/>
          <w:numId w:val="6"/>
        </w:numPr>
        <w:pBdr/>
        <w:spacing w:before="0" w:after="0"/>
        <w:rPr/>
      </w:pPr>
      <w:r>
        <w:rPr>
          <w:rFonts w:cs="Times New Roman"/>
          <w:color w:val="000000"/>
        </w:rPr>
        <w:t xml:space="preserve">Pravo na </w:t>
      </w:r>
      <w:r>
        <w:rPr>
          <w:rFonts w:cs="Times New Roman"/>
          <w:b/>
          <w:color w:val="000000"/>
        </w:rPr>
        <w:t>ograničenje obrade</w:t>
      </w:r>
      <w:r>
        <w:rPr>
          <w:rFonts w:cs="Times New Roman"/>
          <w:color w:val="000000"/>
        </w:rPr>
        <w:t xml:space="preserve">: imate pravo ograničiti obradu Vaših osobnih podataka. </w:t>
      </w:r>
    </w:p>
    <w:p>
      <w:pPr>
        <w:pStyle w:val="Normal"/>
        <w:numPr>
          <w:ilvl w:val="0"/>
          <w:numId w:val="6"/>
        </w:numPr>
        <w:pBdr/>
        <w:spacing w:before="0" w:after="0"/>
        <w:rPr/>
      </w:pPr>
      <w:r>
        <w:rPr>
          <w:rFonts w:cs="Times New Roman"/>
          <w:color w:val="000000"/>
        </w:rPr>
        <w:t xml:space="preserve">Pravo na </w:t>
      </w:r>
      <w:r>
        <w:rPr>
          <w:rFonts w:cs="Times New Roman"/>
          <w:b/>
          <w:color w:val="000000"/>
        </w:rPr>
        <w:t>prigovor</w:t>
      </w:r>
      <w:r>
        <w:rPr>
          <w:rFonts w:cs="Times New Roman"/>
          <w:color w:val="000000"/>
        </w:rPr>
        <w:t>: imate pravo u bilo kojem trenutku uložiti prigovor na obradu Vaših osobnih podataka, a kada se osobni podaci obrađuju u svrhe izravnog marketinga imate pravo zahtijevati od nas da zaustavimo obradu Vaših osobnih podataka.</w:t>
      </w:r>
    </w:p>
    <w:p>
      <w:pPr>
        <w:pStyle w:val="Normal"/>
        <w:numPr>
          <w:ilvl w:val="0"/>
          <w:numId w:val="6"/>
        </w:numPr>
        <w:pBdr/>
        <w:spacing w:before="0" w:after="0"/>
        <w:rPr/>
      </w:pPr>
      <w:r>
        <w:rPr>
          <w:rFonts w:cs="Times New Roman"/>
          <w:color w:val="000000"/>
        </w:rPr>
        <w:t xml:space="preserve">Pravo na </w:t>
      </w:r>
      <w:r>
        <w:rPr>
          <w:rFonts w:cs="Times New Roman"/>
          <w:b/>
          <w:color w:val="000000"/>
        </w:rPr>
        <w:t>prenosivost podataka</w:t>
      </w:r>
      <w:r>
        <w:rPr>
          <w:rFonts w:cs="Times New Roman"/>
          <w:color w:val="000000"/>
        </w:rPr>
        <w:t xml:space="preserve">: imate pravo primiti svoje osobne podatke koje ste nam dali i to u strukturiranom, uobičajeno korištenom i strojno čitljivom formatu te imate pravo prenijeti te podatke drugom voditelju obrade </w:t>
      </w:r>
      <w:r>
        <w:rPr>
          <w:rFonts w:cs="Times New Roman"/>
          <w:color w:val="000000"/>
          <w:lang w:val="hr-HR"/>
        </w:rPr>
        <w:t>(ako se obrada temelji na privoli ili na ugovoru i ako se obrada provodi automatiziranim putem). Imate pravo na izravni prijenos od jednog voditelja obrade drugome ako je to tehnički izvedivo.</w:t>
      </w:r>
      <w:r>
        <w:rPr>
          <w:rFonts w:cs="Times New Roman"/>
          <w:color w:val="000000"/>
        </w:rPr>
        <w:t xml:space="preserve"> </w:t>
      </w:r>
    </w:p>
    <w:p>
      <w:pPr>
        <w:pStyle w:val="Normal"/>
        <w:numPr>
          <w:ilvl w:val="0"/>
          <w:numId w:val="6"/>
        </w:numPr>
        <w:pBdr/>
        <w:rPr/>
      </w:pPr>
      <w:r>
        <w:rPr>
          <w:rFonts w:cs="Times New Roman"/>
          <w:color w:val="000000"/>
        </w:rPr>
        <w:t xml:space="preserve">Pravo na </w:t>
      </w:r>
      <w:r>
        <w:rPr>
          <w:rFonts w:cs="Times New Roman"/>
          <w:b/>
          <w:color w:val="000000"/>
        </w:rPr>
        <w:t>povlačenje privole</w:t>
      </w:r>
      <w:r>
        <w:rPr>
          <w:rFonts w:cs="Times New Roman"/>
          <w:color w:val="000000"/>
        </w:rPr>
        <w:t xml:space="preserve">: Ispitanik ima pravo u svakom trenutku povući svoju privolu. Povlačenje privole ne utječe na zakonitost obrade na temelju privole prije njezina povlačenja. </w:t>
      </w:r>
    </w:p>
    <w:p>
      <w:pPr>
        <w:pStyle w:val="Normal"/>
        <w:rPr/>
      </w:pPr>
      <w:r>
        <w:rPr/>
        <w:t xml:space="preserve">Svako od navedenih prava nije apsolutno pravo što znači da postoje okolnosti slučaja kada se se pravo može ograničiti (primjerice ukoliko tražite brisanje podataka za koje postoji zakonska obveza čuvanja). Ako želite saznati više ili iskoristiti neko od navedenih prava, slobodno se obratite našem službeniku za zaštitu osobnih podataka na adresu: </w:t>
      </w:r>
      <w:hyperlink r:id="rId23">
        <w:r>
          <w:rPr>
            <w:rStyle w:val="Style"/>
            <w:color w:val="0563C1"/>
            <w:u w:val="single"/>
          </w:rPr>
          <w:t>dpo.poliklinika.urocentar@arsanomedical.com</w:t>
        </w:r>
      </w:hyperlink>
      <w:r>
        <w:rPr/>
        <w:t xml:space="preserve">. </w:t>
      </w:r>
    </w:p>
    <w:p>
      <w:pPr>
        <w:pStyle w:val="Normal"/>
        <w:rPr/>
      </w:pPr>
      <w:r>
        <w:rPr/>
        <w:t xml:space="preserve">Ako smatrate da su Vam povrijeđena prava, imate </w:t>
      </w:r>
      <w:r>
        <w:rPr>
          <w:b/>
        </w:rPr>
        <w:t>pravo podnijeti pritužbu nadzornom tijelu</w:t>
      </w:r>
      <w:r>
        <w:rPr/>
        <w:t>:</w:t>
      </w:r>
    </w:p>
    <w:p>
      <w:pPr>
        <w:pStyle w:val="Normal"/>
        <w:spacing w:lineRule="auto" w:line="240" w:before="0" w:after="0"/>
        <w:rPr/>
      </w:pPr>
      <w:r>
        <w:rPr/>
        <w:t>Agencija za zaštitu osobnih podataka</w:t>
      </w:r>
    </w:p>
    <w:p>
      <w:pPr>
        <w:pStyle w:val="Normal"/>
        <w:spacing w:lineRule="auto" w:line="240" w:before="0" w:after="0"/>
        <w:rPr/>
      </w:pPr>
      <w:sdt>
        <w:sdtPr>
          <w:tag w:val="goog_rdk_6"/>
          <w:id w:val="524615236"/>
        </w:sdtPr>
        <w:sdtContent>
          <w:r>
            <w:rPr>
              <w:lang w:val="hr-HR"/>
            </w:rPr>
          </w:r>
          <w:r>
            <w:rPr>
              <w:lang w:val="hr-HR"/>
            </w:rPr>
            <w:t>Ulica Metela Ožegovića 16</w:t>
          </w:r>
        </w:sdtContent>
      </w:sdt>
      <w:r>
        <w:rPr/>
        <w:t>, 10 000 Zagreb</w:t>
      </w:r>
    </w:p>
    <w:p>
      <w:pPr>
        <w:pStyle w:val="Normal"/>
        <w:spacing w:lineRule="auto" w:line="240" w:before="0" w:after="0"/>
        <w:rPr/>
      </w:pPr>
      <w:r>
        <w:rPr/>
        <w:t>tel: +3851 4609 000, fax: +3851 4609 099</w:t>
      </w:r>
    </w:p>
    <w:p>
      <w:pPr>
        <w:pStyle w:val="Normal"/>
        <w:spacing w:lineRule="auto" w:line="240" w:before="0" w:after="0"/>
        <w:rPr/>
      </w:pPr>
      <w:r>
        <w:rPr/>
        <w:t xml:space="preserve">e-mail: </w:t>
      </w:r>
      <w:hyperlink r:id="rId24">
        <w:r>
          <w:rPr>
            <w:rStyle w:val="Style"/>
            <w:color w:val="0563C1"/>
            <w:u w:val="single"/>
          </w:rPr>
          <w:t>azop@azop.hr</w:t>
        </w:r>
      </w:hyperlink>
      <w:r>
        <w:rPr/>
        <w:t xml:space="preserve">  </w:t>
      </w:r>
    </w:p>
    <w:p>
      <w:pPr>
        <w:pStyle w:val="Normal"/>
        <w:spacing w:lineRule="auto" w:line="240" w:before="0" w:after="0"/>
        <w:rPr/>
      </w:pPr>
      <w:r>
        <w:rPr/>
        <w:t xml:space="preserve"> </w:t>
      </w:r>
    </w:p>
    <w:p>
      <w:pPr>
        <w:pStyle w:val="Heading2"/>
        <w:rPr/>
      </w:pPr>
      <w:bookmarkStart w:id="12" w:name="_Toc220333169"/>
      <w:r>
        <w:rPr/>
        <w:t>Ostvarivanje prava Ispitanika</w:t>
      </w:r>
      <w:bookmarkEnd w:id="12"/>
    </w:p>
    <w:p>
      <w:pPr>
        <w:pStyle w:val="Normal"/>
        <w:rPr/>
      </w:pPr>
      <w:r>
        <w:rPr/>
      </w:r>
    </w:p>
    <w:p>
      <w:pPr>
        <w:pStyle w:val="Normal"/>
        <w:rPr/>
      </w:pPr>
      <w:r>
        <w:rPr/>
        <w:t>Ukoliko želite ostvariti neko od svojih prava zajamčenih Općom uredbom o zaštiti podataka, kako bismo Vam olakšali ostvarivanje Vaših prava slijedite sljedeće korake.</w:t>
      </w:r>
    </w:p>
    <w:p>
      <w:pPr>
        <w:pStyle w:val="Normal"/>
        <w:rPr/>
      </w:pPr>
      <w:r>
        <w:rPr/>
        <w:t>Zahtjev za ostvarivanje prava ispitanika možete Poliklinici Uro centar podnijeti na sljedeće načine:</w:t>
      </w:r>
    </w:p>
    <w:p>
      <w:pPr>
        <w:pStyle w:val="Normal"/>
        <w:numPr>
          <w:ilvl w:val="0"/>
          <w:numId w:val="7"/>
        </w:numPr>
        <w:pBdr/>
        <w:spacing w:before="0" w:after="0"/>
        <w:rPr/>
      </w:pPr>
      <w:r>
        <w:rPr>
          <w:rFonts w:cs="Times New Roman"/>
          <w:color w:val="000000"/>
        </w:rPr>
        <w:t>pisanim putem na adresu: Poliklinika Uro centar, Ulica Vjekoslava Heinzela 20, 10 000 Zagreb</w:t>
      </w:r>
    </w:p>
    <w:p>
      <w:pPr>
        <w:pStyle w:val="Normal"/>
        <w:numPr>
          <w:ilvl w:val="0"/>
          <w:numId w:val="7"/>
        </w:numPr>
        <w:pBdr/>
        <w:spacing w:before="0" w:after="0"/>
        <w:rPr/>
      </w:pPr>
      <w:r>
        <w:rPr>
          <w:rFonts w:cs="Times New Roman"/>
          <w:color w:val="000000"/>
        </w:rPr>
        <w:t xml:space="preserve">poslati e-mail na adresu: </w:t>
      </w:r>
      <w:r>
        <w:rPr>
          <w:rFonts w:cs="Times New Roman"/>
          <w:color w:val="2E75B5"/>
          <w:u w:val="single"/>
        </w:rPr>
        <w:t>dpo.poliklinika.urocentar@arsanomedical.com</w:t>
      </w:r>
    </w:p>
    <w:p>
      <w:pPr>
        <w:pStyle w:val="Normal"/>
        <w:numPr>
          <w:ilvl w:val="0"/>
          <w:numId w:val="7"/>
        </w:numPr>
        <w:pBdr/>
        <w:rPr/>
      </w:pPr>
      <w:r>
        <w:rPr>
          <w:rFonts w:cs="Times New Roman"/>
          <w:color w:val="000000"/>
        </w:rPr>
        <w:t xml:space="preserve">ispunjavanjem online obrasca koji možete pronaći </w:t>
      </w:r>
      <w:hyperlink r:id="rId25">
        <w:r>
          <w:rPr>
            <w:rStyle w:val="Hyperlink"/>
          </w:rPr>
          <w:t>ovdje</w:t>
        </w:r>
      </w:hyperlink>
      <w:r>
        <w:rPr/>
        <w:t xml:space="preserve"> </w:t>
      </w:r>
      <w:r>
        <w:rPr>
          <w:rFonts w:cs="Times New Roman"/>
          <w:color w:val="000000"/>
        </w:rPr>
        <w:t>ili ga možete zatražiti u fizičkom obliku u prostorijama Poliklinike Uro centar.</w:t>
      </w:r>
    </w:p>
    <w:p>
      <w:pPr>
        <w:pStyle w:val="Normal"/>
        <w:rPr/>
      </w:pPr>
      <w:r>
        <w:rPr/>
        <w:t>Molimo Vas da nam dostavite zahtjev koji je u što je većoj mjeri moguće potpun i razumljiv kako bi mogli odgovoriti Vašem Zahtjevu, ali i kako bismo Vas mogli identificirati.</w:t>
      </w:r>
      <w:r>
        <w:rPr>
          <w:rFonts w:eastAsia="Quattrocento Sans" w:cs="Quattrocento Sans" w:ascii="Quattrocento Sans" w:hAnsi="Quattrocento Sans"/>
          <w:i/>
          <w:color w:val="1E1F21"/>
          <w:sz w:val="21"/>
          <w:szCs w:val="21"/>
          <w:shd w:fill="F9F8F8" w:val="clear"/>
        </w:rPr>
        <w:t xml:space="preserve"> </w:t>
      </w:r>
      <w:r>
        <w:rPr/>
        <w:t xml:space="preserve"> Identifikacija je iznimno važna radi sigurnosne i tehničke zaštite Vaših podataka.</w:t>
      </w:r>
    </w:p>
    <w:p>
      <w:pPr>
        <w:pStyle w:val="Normal"/>
        <w:rPr/>
      </w:pPr>
      <w:r>
        <w:rPr/>
        <w:t>Prilikom obrade zahtjeva za ostvarivanje prava ispitanika morat ćemo obraditi Vaše ime i prezime, OIB ili MBO, kontakt, kao i sve ostale osobne podatke koje nam Vi pružite u sklopu samog zahtjeva.</w:t>
      </w:r>
    </w:p>
    <w:p>
      <w:pPr>
        <w:pStyle w:val="Normal"/>
        <w:rPr/>
      </w:pPr>
      <w:r>
        <w:rPr/>
        <w:t xml:space="preserve">Ukoliko nam ne pružite identifikacijske podatke te Vas ne budemo u mogućnosti adekvatno identificirati da bismo Vaše podatke mogli osigurati obavještavamo Vas da nećemo moći obraditi Vaš zahtjev. </w:t>
      </w:r>
    </w:p>
    <w:p>
      <w:pPr>
        <w:pStyle w:val="Normal"/>
        <w:rPr/>
      </w:pPr>
      <w:r>
        <w:rPr/>
        <w:t xml:space="preserve">Na podneseni zahtjev ćemo Vam odgovoriti u najkraćem mogućem roku, a svakako unutar roka od mjesec dana. Ako će Vaš zahtjev zahtijevati složeniju analizu takav rok može biti produžen te ćemo Vas u tom slučaju obavijestiti o razlozima produženja.  </w:t>
      </w:r>
    </w:p>
    <w:p>
      <w:pPr>
        <w:pStyle w:val="Normal"/>
        <w:rPr/>
      </w:pPr>
      <w:r>
        <w:rPr/>
        <w:t>Odgovori na zahtjeve bit će pohranjeni u Evidenciji odgovora ispitanika te će se čuvati trajno.</w:t>
      </w:r>
    </w:p>
    <w:p>
      <w:pPr>
        <w:pStyle w:val="Normal"/>
        <w:rPr/>
      </w:pPr>
      <w:r>
        <w:rPr/>
        <w:t>Na sva Vaša pitanja rado ćemo uvijek odgovoriti.</w:t>
      </w:r>
    </w:p>
    <w:p>
      <w:pPr>
        <w:pStyle w:val="Normal"/>
        <w:rPr/>
      </w:pPr>
      <w:r>
        <w:rPr/>
      </w:r>
    </w:p>
    <w:p>
      <w:pPr>
        <w:pStyle w:val="Heading1"/>
        <w:rPr/>
      </w:pPr>
      <w:bookmarkStart w:id="13" w:name="_Toc220333170"/>
      <w:r>
        <w:rPr/>
        <w:t>Izmjena obavijesti i pročišćena verzija</w:t>
      </w:r>
      <w:bookmarkEnd w:id="13"/>
    </w:p>
    <w:p>
      <w:pPr>
        <w:pStyle w:val="Normal"/>
        <w:rPr/>
      </w:pPr>
      <w:r>
        <w:rPr/>
      </w:r>
    </w:p>
    <w:p>
      <w:pPr>
        <w:pStyle w:val="Normal"/>
        <w:rPr/>
      </w:pPr>
      <w:bookmarkStart w:id="14" w:name="_heading=h.26in1rg"/>
      <w:bookmarkEnd w:id="14"/>
      <w:r>
        <w:rPr/>
        <w:t xml:space="preserve">Ova Obavijest primjenjuje se od objave na internim stranicama te se može povremeno mijenjati. </w:t>
      </w:r>
    </w:p>
    <w:p>
      <w:pPr>
        <w:pStyle w:val="Normal"/>
        <w:rPr/>
      </w:pPr>
      <w:r>
        <w:rPr/>
        <w:t xml:space="preserve">Zadnja verzija ove Obavijesti, koja će uvijek biti mjerodavna za obradu osobnih podataka u Poliklinici Uro centar bit će dostupna i u prostoru Poliklinike Uro centar.  </w:t>
      </w:r>
    </w:p>
    <w:p>
      <w:pPr>
        <w:pStyle w:val="Normal"/>
        <w:rPr/>
      </w:pPr>
      <w:r>
        <w:rPr/>
        <w:t>Poliklinika Uro centar zadržava pravo izmjene ove Obavijesti uz naznaku kada je ista zadnji puta ažurirana.</w:t>
      </w:r>
    </w:p>
    <w:p>
      <w:pPr>
        <w:pStyle w:val="Normal"/>
        <w:rPr/>
      </w:pPr>
      <w:r>
        <w:rPr/>
        <w:t>U slučaju nesuglasja između pojedinih internih akata Poliklinike Uro centar i/ili drugih internih akata zdravstvenih ustanova/ povezanih društava/ društava Grupe i/ili važećih propisa, osoba ovlaštena za tumačenje unutar Poliklinike Uro centar je imenovani Službenik za zaštitu podataka.</w:t>
      </w:r>
    </w:p>
    <w:p>
      <w:pPr>
        <w:pStyle w:val="Normal"/>
        <w:widowControl/>
        <w:bidi w:val="0"/>
        <w:spacing w:lineRule="auto" w:line="259" w:before="0" w:after="160"/>
        <w:jc w:val="both"/>
        <w:rPr/>
      </w:pPr>
      <w:r>
        <w:rPr/>
      </w:r>
    </w:p>
    <w:sectPr>
      <w:type w:val="continuous"/>
      <w:pgSz w:w="11906" w:h="16838"/>
      <w:pgMar w:left="1417" w:right="1417" w:gutter="0" w:header="708" w:top="1417" w:footer="708" w:bottom="1417"/>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Light">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Quattrocento Sans">
    <w:charset w:val="00"/>
    <w:family w:val="swiss"/>
    <w:pitch w:val="variable"/>
    <w:embedRegular r:id="rId22" w:fontKey="{16014A78-CABC-4EF0-12AC-5CD89AEFDE16}"/>
    <w:embedItalic r:id="rId23" w:fontKey="{17014A78-CABC-4EF0-12AC-5CD89AEFDE17}"/>
  </w:font>
  <w:font w:name="Noto Sans Symbols">
    <w:charset w:val="01"/>
    <w:family w:val="swiss"/>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99910518"/>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99910518"/>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000000"/>
      </w:rPr>
    </w:pPr>
    <w:r>
      <mc:AlternateContent>
        <mc:Choice Requires="wps">
          <w:drawing>
            <wp:anchor behindDoc="1" distT="0" distB="17145" distL="0" distR="24765" simplePos="0" locked="0" layoutInCell="0" allowOverlap="1" relativeHeight="18" wp14:anchorId="71CCFAD6">
              <wp:simplePos x="0" y="0"/>
              <wp:positionH relativeFrom="margin">
                <wp:posOffset>9525</wp:posOffset>
              </wp:positionH>
              <wp:positionV relativeFrom="paragraph">
                <wp:posOffset>-88900</wp:posOffset>
              </wp:positionV>
              <wp:extent cx="1784985" cy="763905"/>
              <wp:effectExtent l="5715" t="5715" r="4445" b="4445"/>
              <wp:wrapNone/>
              <wp:docPr id="1" name="Rectangle 3"/>
              <a:graphic xmlns:a="http://schemas.openxmlformats.org/drawingml/2006/main">
                <a:graphicData uri="http://schemas.microsoft.com/office/word/2010/wordprocessingShape">
                  <wps:wsp>
                    <wps:cNvSpPr/>
                    <wps:spPr>
                      <a:xfrm>
                        <a:off x="0" y="0"/>
                        <a:ext cx="1784880" cy="76392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spacing w:lineRule="auto" w:line="240" w:before="0" w:after="0"/>
                            <w:jc w:val="left"/>
                            <w:rPr/>
                          </w:pPr>
                          <w:r>
                            <w:rPr/>
                          </w:r>
                        </w:p>
                      </w:txbxContent>
                    </wps:txbx>
                    <wps:bodyPr anchor="t">
                      <a:noAutofit/>
                    </wps:bodyPr>
                  </wps:wsp>
                </a:graphicData>
              </a:graphic>
            </wp:anchor>
          </w:drawing>
        </mc:Choice>
        <mc:Fallback>
          <w:pict>
            <v:rect id="shape_0" ID="Rectangle 3" path="m0,0l-2147483645,0l-2147483645,-2147483646l0,-2147483646xe" fillcolor="white" stroked="t" o:allowincell="f" style="position:absolute;margin-left:0.75pt;margin-top:-7pt;width:140.5pt;height:60.1pt;mso-wrap-style:none;v-text-anchor:middle;mso-position-horizontal-relative:margin" wp14:anchorId="71CCFAD6">
              <v:fill o:detectmouseclick="t" type="solid" color2="black"/>
              <v:stroke color="white" weight="9360" joinstyle="miter" endcap="flat"/>
              <v:textbox>
                <w:txbxContent>
                  <w:p>
                    <w:pPr>
                      <w:pStyle w:val="FrameContents"/>
                      <w:spacing w:lineRule="auto" w:line="240" w:before="0" w:after="0"/>
                      <w:jc w:val="left"/>
                      <w:rPr/>
                    </w:pPr>
                    <w:r>
                      <w:rPr/>
                    </w:r>
                  </w:p>
                </w:txbxContent>
              </v:textbox>
              <w10:wrap type="none"/>
            </v:rect>
          </w:pict>
        </mc:Fallback>
      </mc:AlternateContent>
    </w: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w:rPr>
        <w:rFonts w:cs="Times New Roman"/>
        <w:color w:val="000000"/>
        <w:sz w:val="18"/>
        <w:szCs w:val="18"/>
      </w:rPr>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left" w:pos="384" w:leader="none"/>
        <w:tab w:val="left" w:pos="444" w:leader="none"/>
        <w:tab w:val="center" w:pos="4536" w:leader="none"/>
        <w:tab w:val="right" w:pos="9072" w:leader="none"/>
      </w:tabs>
      <w:spacing w:lineRule="auto" w:line="240" w:before="0" w:after="0"/>
      <w:rPr>
        <w:rFonts w:cs="Times New Roman"/>
        <w:color w:val="000000"/>
        <w:sz w:val="18"/>
        <w:szCs w:val="18"/>
      </w:rPr>
    </w:pPr>
    <w:r>
      <w:rPr>
        <w:rFonts w:cs="Times New Roman"/>
        <w:color w:val="000000"/>
        <w:sz w:val="18"/>
        <w:szCs w:val="18"/>
      </w:rPr>
      <w:tab/>
      <w:t xml:space="preserve">                                                                                              </w:t>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ab/>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000000"/>
      </w:rPr>
    </w:pPr>
    <w:r>
      <mc:AlternateContent>
        <mc:Choice Requires="wps">
          <w:drawing>
            <wp:anchor behindDoc="1" distT="0" distB="17145" distL="0" distR="24765" simplePos="0" locked="0" layoutInCell="0" allowOverlap="1" relativeHeight="18" wp14:anchorId="71CCFAD6">
              <wp:simplePos x="0" y="0"/>
              <wp:positionH relativeFrom="margin">
                <wp:posOffset>9525</wp:posOffset>
              </wp:positionH>
              <wp:positionV relativeFrom="paragraph">
                <wp:posOffset>-88900</wp:posOffset>
              </wp:positionV>
              <wp:extent cx="1784985" cy="763905"/>
              <wp:effectExtent l="5715" t="5715" r="4445" b="4445"/>
              <wp:wrapNone/>
              <wp:docPr id="2" name="Rectangle 3"/>
              <a:graphic xmlns:a="http://schemas.openxmlformats.org/drawingml/2006/main">
                <a:graphicData uri="http://schemas.microsoft.com/office/word/2010/wordprocessingShape">
                  <wps:wsp>
                    <wps:cNvSpPr/>
                    <wps:spPr>
                      <a:xfrm>
                        <a:off x="0" y="0"/>
                        <a:ext cx="1784880" cy="76392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spacing w:lineRule="auto" w:line="240" w:before="0" w:after="0"/>
                            <w:jc w:val="left"/>
                            <w:rPr/>
                          </w:pPr>
                          <w:r>
                            <w:rPr/>
                          </w:r>
                        </w:p>
                      </w:txbxContent>
                    </wps:txbx>
                    <wps:bodyPr anchor="t">
                      <a:noAutofit/>
                    </wps:bodyPr>
                  </wps:wsp>
                </a:graphicData>
              </a:graphic>
            </wp:anchor>
          </w:drawing>
        </mc:Choice>
        <mc:Fallback>
          <w:pict>
            <v:rect id="shape_0" ID="Rectangle 3" path="m0,0l-2147483645,0l-2147483645,-2147483646l0,-2147483646xe" fillcolor="white" stroked="t" o:allowincell="f" style="position:absolute;margin-left:0.75pt;margin-top:-7pt;width:140.5pt;height:60.1pt;mso-wrap-style:none;v-text-anchor:middle;mso-position-horizontal-relative:margin" wp14:anchorId="71CCFAD6">
              <v:fill o:detectmouseclick="t" type="solid" color2="black"/>
              <v:stroke color="white" weight="9360" joinstyle="miter" endcap="flat"/>
              <v:textbox>
                <w:txbxContent>
                  <w:p>
                    <w:pPr>
                      <w:pStyle w:val="FrameContents"/>
                      <w:spacing w:lineRule="auto" w:line="240" w:before="0" w:after="0"/>
                      <w:jc w:val="left"/>
                      <w:rPr/>
                    </w:pPr>
                    <w:r>
                      <w:rPr/>
                    </w:r>
                  </w:p>
                </w:txbxContent>
              </v:textbox>
              <w10:wrap type="none"/>
            </v:rect>
          </w:pict>
        </mc:Fallback>
      </mc:AlternateContent>
    </w: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w:rPr>
        <w:rFonts w:cs="Times New Roman"/>
        <w:color w:val="000000"/>
        <w:sz w:val="18"/>
        <w:szCs w:val="18"/>
      </w:rPr>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left" w:pos="384" w:leader="none"/>
        <w:tab w:val="left" w:pos="444" w:leader="none"/>
        <w:tab w:val="center" w:pos="4536" w:leader="none"/>
        <w:tab w:val="right" w:pos="9072" w:leader="none"/>
      </w:tabs>
      <w:spacing w:lineRule="auto" w:line="240" w:before="0" w:after="0"/>
      <w:rPr>
        <w:rFonts w:cs="Times New Roman"/>
        <w:color w:val="000000"/>
        <w:sz w:val="18"/>
        <w:szCs w:val="18"/>
      </w:rPr>
    </w:pPr>
    <w:r>
      <w:rPr>
        <w:rFonts w:cs="Times New Roman"/>
        <w:color w:val="000000"/>
        <w:sz w:val="18"/>
        <w:szCs w:val="18"/>
      </w:rPr>
      <w:tab/>
      <w:t xml:space="preserve">                                                                                              </w:t>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trackRevisions/>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hr-HR" w:eastAsia="hr-H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779"/>
    <w:pPr>
      <w:widowControl/>
      <w:bidi w:val="0"/>
      <w:spacing w:lineRule="auto" w:line="259" w:before="0" w:after="160"/>
      <w:jc w:val="both"/>
    </w:pPr>
    <w:rPr>
      <w:rFonts w:cs="Calibri" w:ascii="Times New Roman" w:hAnsi="Times New Roman" w:eastAsia="Times New Roman"/>
      <w:color w:val="auto"/>
      <w:kern w:val="0"/>
      <w:sz w:val="24"/>
      <w:szCs w:val="24"/>
      <w:lang w:val="hr-HR" w:eastAsia="hr-HR" w:bidi="ar-SA"/>
    </w:rPr>
  </w:style>
  <w:style w:type="paragraph" w:styleId="Heading1">
    <w:name w:val="heading 1"/>
    <w:basedOn w:val="Normal"/>
    <w:next w:val="Normal"/>
    <w:link w:val="Heading1Char"/>
    <w:uiPriority w:val="9"/>
    <w:qFormat/>
    <w:rsid w:val="0097378c"/>
    <w:pPr>
      <w:keepNext w:val="true"/>
      <w:keepLines/>
      <w:numPr>
        <w:ilvl w:val="0"/>
        <w:numId w:val="1"/>
      </w:numPr>
      <w:spacing w:before="240" w:after="0"/>
      <w:outlineLvl w:val="0"/>
    </w:pPr>
    <w:rPr>
      <w:rFonts w:eastAsia="" w:cs="" w:cstheme="majorBidi" w:eastAsiaTheme="majorEastAsia"/>
      <w:b/>
      <w:color w:themeColor="accent1" w:themeShade="bf" w:val="2F5496"/>
      <w:sz w:val="32"/>
      <w:szCs w:val="32"/>
    </w:rPr>
  </w:style>
  <w:style w:type="paragraph" w:styleId="Heading2">
    <w:name w:val="heading 2"/>
    <w:basedOn w:val="Normal"/>
    <w:next w:val="Normal"/>
    <w:link w:val="Heading2Char"/>
    <w:uiPriority w:val="9"/>
    <w:unhideWhenUsed/>
    <w:qFormat/>
    <w:rsid w:val="0097378c"/>
    <w:pPr>
      <w:keepNext w:val="true"/>
      <w:keepLines/>
      <w:numPr>
        <w:ilvl w:val="1"/>
        <w:numId w:val="1"/>
      </w:numPr>
      <w:spacing w:before="40" w:after="0"/>
      <w:outlineLvl w:val="1"/>
    </w:pPr>
    <w:rPr>
      <w:rFonts w:eastAsia="" w:cs="" w:cstheme="majorBidi" w:eastAsiaTheme="majorEastAsia"/>
      <w:b/>
      <w:color w:themeColor="accent1" w:themeShade="bf" w:val="2F5496"/>
      <w:sz w:val="26"/>
      <w:szCs w:val="26"/>
    </w:rPr>
  </w:style>
  <w:style w:type="paragraph" w:styleId="Heading3">
    <w:name w:val="heading 3"/>
    <w:basedOn w:val="Normal"/>
    <w:next w:val="Normal"/>
    <w:link w:val="Heading3Char"/>
    <w:uiPriority w:val="9"/>
    <w:semiHidden/>
    <w:unhideWhenUsed/>
    <w:qFormat/>
    <w:rsid w:val="0097378c"/>
    <w:pPr>
      <w:keepNext w:val="true"/>
      <w:keepLines/>
      <w:numPr>
        <w:ilvl w:val="2"/>
        <w:numId w:val="1"/>
      </w:numPr>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link w:val="Heading4Char"/>
    <w:uiPriority w:val="9"/>
    <w:semiHidden/>
    <w:unhideWhenUsed/>
    <w:qFormat/>
    <w:rsid w:val="0097378c"/>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themeColor="accent1" w:themeShade="bf" w:val="2F5496"/>
    </w:rPr>
  </w:style>
  <w:style w:type="paragraph" w:styleId="Heading5">
    <w:name w:val="heading 5"/>
    <w:basedOn w:val="Normal"/>
    <w:next w:val="Normal"/>
    <w:link w:val="Heading5Char"/>
    <w:uiPriority w:val="9"/>
    <w:semiHidden/>
    <w:unhideWhenUsed/>
    <w:qFormat/>
    <w:rsid w:val="0097378c"/>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themeColor="accent1" w:themeShade="bf" w:val="2F5496"/>
    </w:rPr>
  </w:style>
  <w:style w:type="paragraph" w:styleId="Heading6">
    <w:name w:val="heading 6"/>
    <w:basedOn w:val="Normal"/>
    <w:next w:val="Normal"/>
    <w:link w:val="Heading6Char"/>
    <w:uiPriority w:val="9"/>
    <w:semiHidden/>
    <w:unhideWhenUsed/>
    <w:qFormat/>
    <w:rsid w:val="0097378c"/>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themeColor="accent1" w:themeShade="7f" w:val="1F3763"/>
    </w:rPr>
  </w:style>
  <w:style w:type="paragraph" w:styleId="Heading7">
    <w:name w:val="heading 7"/>
    <w:basedOn w:val="Normal"/>
    <w:next w:val="Normal"/>
    <w:link w:val="Heading7Char"/>
    <w:uiPriority w:val="9"/>
    <w:semiHidden/>
    <w:unhideWhenUsed/>
    <w:qFormat/>
    <w:rsid w:val="0097378c"/>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themeColor="accent1" w:themeShade="7f" w:val="1F3763"/>
    </w:rPr>
  </w:style>
  <w:style w:type="paragraph" w:styleId="Heading8">
    <w:name w:val="heading 8"/>
    <w:basedOn w:val="Normal"/>
    <w:next w:val="Normal"/>
    <w:link w:val="Heading8Char"/>
    <w:uiPriority w:val="9"/>
    <w:semiHidden/>
    <w:unhideWhenUsed/>
    <w:qFormat/>
    <w:rsid w:val="0097378c"/>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Heading9Char"/>
    <w:uiPriority w:val="9"/>
    <w:semiHidden/>
    <w:unhideWhenUsed/>
    <w:qFormat/>
    <w:rsid w:val="0097378c"/>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97785d"/>
    <w:rPr>
      <w:rFonts w:ascii="Times New Roman" w:hAnsi="Times New Roman" w:cs="Calibri"/>
      <w:sz w:val="24"/>
      <w:lang w:eastAsia="hr-HR"/>
    </w:rPr>
  </w:style>
  <w:style w:type="character" w:styleId="FooterChar" w:customStyle="1">
    <w:name w:val="Footer Char"/>
    <w:basedOn w:val="DefaultParagraphFont"/>
    <w:link w:val="Footer"/>
    <w:uiPriority w:val="99"/>
    <w:qFormat/>
    <w:rsid w:val="0097785d"/>
    <w:rPr>
      <w:rFonts w:ascii="Times New Roman" w:hAnsi="Times New Roman" w:cs="Calibri"/>
      <w:sz w:val="24"/>
      <w:lang w:eastAsia="hr-HR"/>
    </w:rPr>
  </w:style>
  <w:style w:type="character" w:styleId="Heading1Char" w:customStyle="1">
    <w:name w:val="Heading 1 Char"/>
    <w:basedOn w:val="DefaultParagraphFont"/>
    <w:link w:val="Heading1"/>
    <w:uiPriority w:val="9"/>
    <w:qFormat/>
    <w:rsid w:val="0097378c"/>
    <w:rPr>
      <w:rFonts w:ascii="Times New Roman" w:hAnsi="Times New Roman" w:eastAsia="" w:cs="" w:cstheme="majorBidi" w:eastAsiaTheme="majorEastAsia"/>
      <w:b/>
      <w:color w:themeColor="accent1" w:themeShade="bf" w:val="2F5496"/>
      <w:sz w:val="32"/>
      <w:szCs w:val="32"/>
      <w:lang w:eastAsia="hr-HR"/>
    </w:rPr>
  </w:style>
  <w:style w:type="character" w:styleId="Heading2Char" w:customStyle="1">
    <w:name w:val="Heading 2 Char"/>
    <w:basedOn w:val="DefaultParagraphFont"/>
    <w:link w:val="Heading2"/>
    <w:uiPriority w:val="9"/>
    <w:qFormat/>
    <w:rsid w:val="0097378c"/>
    <w:rPr>
      <w:rFonts w:ascii="Times New Roman" w:hAnsi="Times New Roman" w:eastAsia="" w:cs="" w:cstheme="majorBidi" w:eastAsiaTheme="majorEastAsia"/>
      <w:b/>
      <w:color w:themeColor="accent1" w:themeShade="bf" w:val="2F5496"/>
      <w:sz w:val="26"/>
      <w:szCs w:val="26"/>
      <w:lang w:eastAsia="hr-HR"/>
    </w:rPr>
  </w:style>
  <w:style w:type="character" w:styleId="Heading3Char" w:customStyle="1">
    <w:name w:val="Heading 3 Char"/>
    <w:basedOn w:val="DefaultParagraphFont"/>
    <w:link w:val="Heading3"/>
    <w:uiPriority w:val="9"/>
    <w:semiHidden/>
    <w:qFormat/>
    <w:rsid w:val="0097378c"/>
    <w:rPr>
      <w:rFonts w:ascii="Calibri Light" w:hAnsi="Calibri Light" w:eastAsia="" w:cs="" w:asciiTheme="majorHAnsi" w:cstheme="majorBidi" w:eastAsiaTheme="majorEastAsia" w:hAnsiTheme="majorHAnsi"/>
      <w:color w:themeColor="accent1" w:themeShade="7f" w:val="1F3763"/>
      <w:sz w:val="24"/>
      <w:szCs w:val="24"/>
      <w:lang w:eastAsia="hr-HR"/>
    </w:rPr>
  </w:style>
  <w:style w:type="character" w:styleId="Heading4Char" w:customStyle="1">
    <w:name w:val="Heading 4 Char"/>
    <w:basedOn w:val="DefaultParagraphFont"/>
    <w:link w:val="Heading4"/>
    <w:uiPriority w:val="9"/>
    <w:semiHidden/>
    <w:qFormat/>
    <w:rsid w:val="0097378c"/>
    <w:rPr>
      <w:rFonts w:ascii="Calibri Light" w:hAnsi="Calibri Light" w:eastAsia="" w:cs="" w:asciiTheme="majorHAnsi" w:cstheme="majorBidi" w:eastAsiaTheme="majorEastAsia" w:hAnsiTheme="majorHAnsi"/>
      <w:i/>
      <w:iCs/>
      <w:color w:themeColor="accent1" w:themeShade="bf" w:val="2F5496"/>
      <w:sz w:val="24"/>
      <w:lang w:eastAsia="hr-HR"/>
    </w:rPr>
  </w:style>
  <w:style w:type="character" w:styleId="Heading5Char" w:customStyle="1">
    <w:name w:val="Heading 5 Char"/>
    <w:basedOn w:val="DefaultParagraphFont"/>
    <w:link w:val="Heading5"/>
    <w:uiPriority w:val="9"/>
    <w:semiHidden/>
    <w:qFormat/>
    <w:rsid w:val="0097378c"/>
    <w:rPr>
      <w:rFonts w:ascii="Calibri Light" w:hAnsi="Calibri Light" w:eastAsia="" w:cs="" w:asciiTheme="majorHAnsi" w:cstheme="majorBidi" w:eastAsiaTheme="majorEastAsia" w:hAnsiTheme="majorHAnsi"/>
      <w:color w:themeColor="accent1" w:themeShade="bf" w:val="2F5496"/>
      <w:sz w:val="24"/>
      <w:lang w:eastAsia="hr-HR"/>
    </w:rPr>
  </w:style>
  <w:style w:type="character" w:styleId="Heading6Char" w:customStyle="1">
    <w:name w:val="Heading 6 Char"/>
    <w:basedOn w:val="DefaultParagraphFont"/>
    <w:link w:val="Heading6"/>
    <w:uiPriority w:val="9"/>
    <w:semiHidden/>
    <w:qFormat/>
    <w:rsid w:val="0097378c"/>
    <w:rPr>
      <w:rFonts w:ascii="Calibri Light" w:hAnsi="Calibri Light" w:eastAsia="" w:cs="" w:asciiTheme="majorHAnsi" w:cstheme="majorBidi" w:eastAsiaTheme="majorEastAsia" w:hAnsiTheme="majorHAnsi"/>
      <w:color w:themeColor="accent1" w:themeShade="7f" w:val="1F3763"/>
      <w:sz w:val="24"/>
      <w:lang w:eastAsia="hr-HR"/>
    </w:rPr>
  </w:style>
  <w:style w:type="character" w:styleId="Heading7Char" w:customStyle="1">
    <w:name w:val="Heading 7 Char"/>
    <w:basedOn w:val="DefaultParagraphFont"/>
    <w:link w:val="Heading7"/>
    <w:uiPriority w:val="9"/>
    <w:semiHidden/>
    <w:qFormat/>
    <w:rsid w:val="0097378c"/>
    <w:rPr>
      <w:rFonts w:ascii="Calibri Light" w:hAnsi="Calibri Light" w:eastAsia="" w:cs="" w:asciiTheme="majorHAnsi" w:cstheme="majorBidi" w:eastAsiaTheme="majorEastAsia" w:hAnsiTheme="majorHAnsi"/>
      <w:i/>
      <w:iCs/>
      <w:color w:themeColor="accent1" w:themeShade="7f" w:val="1F3763"/>
      <w:sz w:val="24"/>
      <w:lang w:eastAsia="hr-HR"/>
    </w:rPr>
  </w:style>
  <w:style w:type="character" w:styleId="Heading8Char" w:customStyle="1">
    <w:name w:val="Heading 8 Char"/>
    <w:basedOn w:val="DefaultParagraphFont"/>
    <w:link w:val="Heading8"/>
    <w:uiPriority w:val="9"/>
    <w:semiHidden/>
    <w:qFormat/>
    <w:rsid w:val="0097378c"/>
    <w:rPr>
      <w:rFonts w:ascii="Calibri Light" w:hAnsi="Calibri Light" w:eastAsia="" w:cs="" w:asciiTheme="majorHAnsi" w:cstheme="majorBidi" w:eastAsiaTheme="majorEastAsia" w:hAnsiTheme="majorHAnsi"/>
      <w:color w:themeColor="text1" w:themeTint="d8" w:val="272727"/>
      <w:sz w:val="21"/>
      <w:szCs w:val="21"/>
      <w:lang w:eastAsia="hr-HR"/>
    </w:rPr>
  </w:style>
  <w:style w:type="character" w:styleId="Heading9Char" w:customStyle="1">
    <w:name w:val="Heading 9 Char"/>
    <w:basedOn w:val="DefaultParagraphFont"/>
    <w:link w:val="Heading9"/>
    <w:uiPriority w:val="9"/>
    <w:semiHidden/>
    <w:qFormat/>
    <w:rsid w:val="0097378c"/>
    <w:rPr>
      <w:rFonts w:ascii="Calibri Light" w:hAnsi="Calibri Light" w:eastAsia="" w:cs="" w:asciiTheme="majorHAnsi" w:cstheme="majorBidi" w:eastAsiaTheme="majorEastAsia" w:hAnsiTheme="majorHAnsi"/>
      <w:i/>
      <w:iCs/>
      <w:color w:themeColor="text1" w:themeTint="d8" w:val="272727"/>
      <w:sz w:val="21"/>
      <w:szCs w:val="21"/>
      <w:lang w:eastAsia="hr-HR"/>
    </w:rPr>
  </w:style>
  <w:style w:type="character" w:styleId="CommentReference">
    <w:name w:val="annotation reference"/>
    <w:basedOn w:val="DefaultParagraphFont"/>
    <w:uiPriority w:val="99"/>
    <w:semiHidden/>
    <w:unhideWhenUsed/>
    <w:qFormat/>
    <w:rsid w:val="009c174b"/>
    <w:rPr>
      <w:sz w:val="16"/>
      <w:szCs w:val="16"/>
    </w:rPr>
  </w:style>
  <w:style w:type="character" w:styleId="CommentTextChar" w:customStyle="1">
    <w:name w:val="Comment Text Char"/>
    <w:basedOn w:val="DefaultParagraphFont"/>
    <w:link w:val="CommentText"/>
    <w:uiPriority w:val="99"/>
    <w:qFormat/>
    <w:rsid w:val="009c174b"/>
    <w:rPr>
      <w:rFonts w:ascii="Times New Roman" w:hAnsi="Times New Roman" w:cs="Calibri"/>
      <w:sz w:val="20"/>
      <w:szCs w:val="20"/>
      <w:lang w:eastAsia="hr-HR"/>
    </w:rPr>
  </w:style>
  <w:style w:type="character" w:styleId="CommentSubjectChar" w:customStyle="1">
    <w:name w:val="Comment Subject Char"/>
    <w:basedOn w:val="CommentTextChar"/>
    <w:link w:val="annotationsubject"/>
    <w:uiPriority w:val="99"/>
    <w:semiHidden/>
    <w:qFormat/>
    <w:rsid w:val="009c174b"/>
    <w:rPr>
      <w:rFonts w:ascii="Times New Roman" w:hAnsi="Times New Roman" w:cs="Calibri"/>
      <w:b/>
      <w:bCs/>
      <w:sz w:val="20"/>
      <w:szCs w:val="20"/>
      <w:lang w:eastAsia="hr-HR"/>
    </w:rPr>
  </w:style>
  <w:style w:type="character" w:styleId="Hyperlink">
    <w:name w:val="Hyperlink"/>
    <w:basedOn w:val="DefaultParagraphFont"/>
    <w:uiPriority w:val="99"/>
    <w:unhideWhenUsed/>
    <w:rsid w:val="00846768"/>
    <w:rPr>
      <w:color w:themeColor="hyperlink" w:val="0563C1"/>
      <w:u w:val="single"/>
    </w:rPr>
  </w:style>
  <w:style w:type="character" w:styleId="UnresolvedMention">
    <w:name w:val="Unresolved Mention"/>
    <w:basedOn w:val="DefaultParagraphFont"/>
    <w:uiPriority w:val="99"/>
    <w:semiHidden/>
    <w:unhideWhenUsed/>
    <w:qFormat/>
    <w:rsid w:val="00846768"/>
    <w:rPr>
      <w:color w:val="605E5C"/>
      <w:shd w:fill="E1DFDD" w:val="clear"/>
    </w:rPr>
  </w:style>
  <w:style w:type="character" w:styleId="FollowedHyperlink">
    <w:name w:val="FollowedHyperlink"/>
    <w:basedOn w:val="DefaultParagraphFont"/>
    <w:uiPriority w:val="99"/>
    <w:semiHidden/>
    <w:unhideWhenUsed/>
    <w:rsid w:val="00846768"/>
    <w:rPr>
      <w:color w:themeColor="followedHyperlink" w:val="954F72"/>
      <w:u w:val="single"/>
    </w:rPr>
  </w:style>
  <w:style w:type="character" w:styleId="Emphasis">
    <w:name w:val="Emphasis"/>
    <w:basedOn w:val="DefaultParagraphFont"/>
    <w:uiPriority w:val="20"/>
    <w:qFormat/>
    <w:rsid w:val="00133351"/>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480" w:after="120"/>
    </w:pPr>
    <w:rPr>
      <w:b/>
      <w:sz w:val="72"/>
      <w:szCs w:val="72"/>
    </w:rPr>
  </w:style>
  <w:style w:type="paragraph" w:styleId="HeaderandFooter">
    <w:name w:val="Header and Footer"/>
    <w:basedOn w:val="Normal"/>
    <w:qFormat/>
    <w:pPr/>
    <w:rPr/>
  </w:style>
  <w:style w:type="paragraph" w:styleId="Header">
    <w:name w:val="header"/>
    <w:basedOn w:val="Normal"/>
    <w:link w:val="HeaderChar"/>
    <w:uiPriority w:val="99"/>
    <w:unhideWhenUsed/>
    <w:rsid w:val="0097785d"/>
    <w:pPr>
      <w:tabs>
        <w:tab w:val="clear" w:pos="720"/>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97785d"/>
    <w:pPr>
      <w:tabs>
        <w:tab w:val="clear" w:pos="720"/>
        <w:tab w:val="center" w:pos="4536" w:leader="none"/>
        <w:tab w:val="right" w:pos="9072" w:leader="none"/>
      </w:tabs>
      <w:spacing w:lineRule="auto" w:line="240" w:before="0" w:after="0"/>
    </w:pPr>
    <w:rPr/>
  </w:style>
  <w:style w:type="paragraph" w:styleId="CommentText">
    <w:name w:val="annotation text"/>
    <w:basedOn w:val="Normal"/>
    <w:link w:val="CommentTextChar"/>
    <w:uiPriority w:val="99"/>
    <w:unhideWhenUsed/>
    <w:rsid w:val="009c174b"/>
    <w:pPr>
      <w:spacing w:lineRule="auto" w:line="240"/>
    </w:pPr>
    <w:rPr>
      <w:sz w:val="20"/>
      <w:szCs w:val="20"/>
    </w:rPr>
  </w:style>
  <w:style w:type="paragraph" w:styleId="annotationsubject">
    <w:name w:val="annotation subject"/>
    <w:basedOn w:val="CommentText"/>
    <w:next w:val="CommentText"/>
    <w:link w:val="CommentSubjectChar"/>
    <w:uiPriority w:val="99"/>
    <w:semiHidden/>
    <w:unhideWhenUsed/>
    <w:qFormat/>
    <w:rsid w:val="009c174b"/>
    <w:pPr/>
    <w:rPr>
      <w:b/>
      <w:bCs/>
    </w:rPr>
  </w:style>
  <w:style w:type="paragraph" w:styleId="ListParagraph">
    <w:name w:val="List Paragraph"/>
    <w:basedOn w:val="Normal"/>
    <w:uiPriority w:val="34"/>
    <w:qFormat/>
    <w:rsid w:val="00846768"/>
    <w:pPr>
      <w:spacing w:before="0" w:after="160"/>
      <w:ind w:left="720"/>
      <w:contextualSpacing/>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846768"/>
    <w:pPr>
      <w:numPr>
        <w:ilvl w:val="0"/>
        <w:numId w:val="0"/>
      </w:numPr>
      <w:jc w:val="left"/>
      <w:outlineLvl w:val="9"/>
    </w:pPr>
    <w:rPr>
      <w:rFonts w:ascii="Calibri Light" w:hAnsi="Calibri Light" w:asciiTheme="majorHAnsi" w:hAnsiTheme="majorHAnsi"/>
      <w:b w:val="false"/>
    </w:rPr>
  </w:style>
  <w:style w:type="paragraph" w:styleId="TOC1">
    <w:name w:val="toc 1"/>
    <w:basedOn w:val="Normal"/>
    <w:next w:val="Normal"/>
    <w:autoRedefine/>
    <w:uiPriority w:val="39"/>
    <w:unhideWhenUsed/>
    <w:rsid w:val="00600a18"/>
    <w:pPr>
      <w:tabs>
        <w:tab w:val="clear" w:pos="720"/>
        <w:tab w:val="left" w:pos="476" w:leader="none"/>
        <w:tab w:val="right" w:pos="9062" w:leader="dot"/>
      </w:tabs>
      <w:spacing w:before="0" w:after="100"/>
      <w:ind w:hanging="567" w:left="567"/>
    </w:pPr>
    <w:rPr/>
  </w:style>
  <w:style w:type="paragraph" w:styleId="TOC2">
    <w:name w:val="toc 2"/>
    <w:basedOn w:val="Normal"/>
    <w:next w:val="Normal"/>
    <w:autoRedefine/>
    <w:uiPriority w:val="39"/>
    <w:unhideWhenUsed/>
    <w:rsid w:val="00112d8b"/>
    <w:pPr>
      <w:spacing w:before="0" w:after="100"/>
      <w:ind w:left="240"/>
    </w:pPr>
    <w:rPr/>
  </w:style>
  <w:style w:type="paragraph" w:styleId="Revision">
    <w:name w:val="Revision"/>
    <w:uiPriority w:val="99"/>
    <w:semiHidden/>
    <w:qFormat/>
    <w:rsid w:val="00830dd3"/>
    <w:pPr>
      <w:widowControl/>
      <w:bidi w:val="0"/>
      <w:spacing w:lineRule="auto" w:line="240" w:before="0" w:after="0"/>
      <w:jc w:val="both"/>
    </w:pPr>
    <w:rPr>
      <w:rFonts w:cs="Calibri" w:ascii="Times New Roman" w:hAnsi="Times New Roman" w:eastAsia="Times New Roman"/>
      <w:color w:val="auto"/>
      <w:kern w:val="0"/>
      <w:sz w:val="24"/>
      <w:szCs w:val="24"/>
      <w:lang w:val="hr-HR" w:eastAsia="hr-HR"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mailto:dpo.poliklinika.urocentar@arsanomedical.com" TargetMode="External"/><Relationship Id="rId9" Type="http://schemas.openxmlformats.org/officeDocument/2006/relationships/hyperlink" Target="mailto:dpo.poliklinika.aviva@arsanomedical.com" TargetMode="External"/><Relationship Id="rId10" Type="http://schemas.openxmlformats.org/officeDocument/2006/relationships/hyperlink" Target="https://poliklinika-aviva.hr/hr/zastita-privatnosti/" TargetMode="External"/><Relationship Id="rId11" Type="http://schemas.openxmlformats.org/officeDocument/2006/relationships/hyperlink" Target="mailto:dpo.sbnemec@arsanomedical.com" TargetMode="External"/><Relationship Id="rId12" Type="http://schemas.openxmlformats.org/officeDocument/2006/relationships/hyperlink" Target="https://www.bolnica-nemec.hr/hr/politika_privatnosti/47" TargetMode="External"/><Relationship Id="rId13" Type="http://schemas.openxmlformats.org/officeDocument/2006/relationships/hyperlink" Target="mailto:dpo.sbarithera@arsanomedical.com" TargetMode="External"/><Relationship Id="rId14" Type="http://schemas.openxmlformats.org/officeDocument/2006/relationships/hyperlink" Target="https://arithera.hr/centar-za-privatnost/pravila-privatnosti/" TargetMode="External"/><Relationship Id="rId15" Type="http://schemas.openxmlformats.org/officeDocument/2006/relationships/hyperlink" Target="mailto:dpo.arsanomedical@arsanomedical.com" TargetMode="External"/><Relationship Id="rId16" Type="http://schemas.openxmlformats.org/officeDocument/2006/relationships/hyperlink" Target="https://www.arsanomedical.com/hr/politika-privatnosti/" TargetMode="External"/><Relationship Id="rId17" Type="http://schemas.openxmlformats.org/officeDocument/2006/relationships/hyperlink" Target="mailto:dpo.dijagnostika2000@arsanomedical.com" TargetMode="External"/><Relationship Id="rId18" Type="http://schemas.openxmlformats.org/officeDocument/2006/relationships/hyperlink" Target="https://dijagnostika2000.hr/pravila-privatnosti/" TargetMode="External"/><Relationship Id="rId19" Type="http://schemas.openxmlformats.org/officeDocument/2006/relationships/hyperlink" Target="mailto:dpo.poliklinika.ritznova@arsanomedical.com" TargetMode="External"/><Relationship Id="rId20" Type="http://schemas.openxmlformats.org/officeDocument/2006/relationships/hyperlink" Target="https://dr-ritz.com/politika-privatnosti/" TargetMode="External"/><Relationship Id="rId21" Type="http://schemas.openxmlformats.org/officeDocument/2006/relationships/hyperlink" Target="mailto:gdpr@primanova.hr" TargetMode="External"/><Relationship Id="rId22" Type="http://schemas.openxmlformats.org/officeDocument/2006/relationships/hyperlink" Target="https://primanova.hr/politika-o-zastiti-osobnih-podataka/" TargetMode="External"/><Relationship Id="rId23" Type="http://schemas.openxmlformats.org/officeDocument/2006/relationships/hyperlink" Target="mailto:dpo.poliklinika.urocentar@arsanomedical.com" TargetMode="External"/><Relationship Id="rId24" Type="http://schemas.openxmlformats.org/officeDocument/2006/relationships/hyperlink" Target="mailto:azop@azop.hr" TargetMode="External"/><Relationship Id="rId25" Type="http://schemas.openxmlformats.org/officeDocument/2006/relationships/hyperlink" Target="https://urocentar.hr/wp-content/uploads/2025/03/POLIKLINIKA-URO-CENTAR-obrazac-zahtjeva-za-ostvarenje-prava-ispitanika.pdf?_gl=1*o5j9fp*_up*MQ..*_gs*MQ..&amp;gclid=Cj0KCQjw0LDBBhCnARIsAMpYlAp9IOKaFOFQRSP5-_OL0771-MuknD2HyHRF_RgUY-p0B2IQand6xF8aAgOGEALw_wcB&amp;gbraid=0AAAAApE1_WRJ23h6JSZ-8PVy53zP22Syk" TargetMode="Externa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Tema sustava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bnTSaMW/ZujDMuap7WJE+xbnOJA==">CgMxLjAyCGguZ2pkZ3hzMgloLjMwajB6bGwyCWguMWZvYjl0ZTIJaC4zem55c2g3MgloLjJldDkycDAyCGgudHlqY3d0MgloLjNkeTZ2a20yCWguMXQzaDVzZjIJaC40ZDM0b2c4MgloLjJzOGV5bzEyCWguMTdkcDh2dTIJaC4zcmRjcmpuMgloLjI2aW4xcmc4AHIhMU5SMmV4QS1BY0w2UTR4U3lVa0dydlprT2ZJVUpBX3JS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Application>LibreOffice/25.2.7.2$Windows_X86_64 LibreOffice_project/5cbfd1ab6520636bb5f7b99185aa69bd7456825d</Application>
  <AppVersion>15.0000</AppVersion>
  <Pages>2</Pages>
  <Words>2765</Words>
  <Characters>17274</Characters>
  <CharactersWithSpaces>20554</CharactersWithSpaces>
  <Paragraphs>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2025-05-21T07:48:00Z</dcterms:created>
  <dc:creator>Presido</dc:creator>
  <dc:description/>
  <dc:language>hr-HR</dc:language>
  <cp:lastModifiedBy>Barbara Šagud</cp:lastModifiedBy>
  <dcterms:modified xsi:type="dcterms:W3CDTF">2026-01-27T07:58:00Z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5b9026cf2df4ab3c8655f5290142e2fa970322823a83a5531572815b99849097</vt:lpwstr>
  </property>
</Properties>
</file>